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C1268" w14:textId="78ADBE44" w:rsidR="00A355F7" w:rsidRPr="00967CFB" w:rsidRDefault="00A355F7" w:rsidP="00A355F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766BD6" w:rsidRPr="00766BD6">
        <w:rPr>
          <w:rFonts w:ascii="Arial" w:hAnsi="Arial" w:cs="Arial"/>
          <w:b/>
          <w:bCs/>
          <w:sz w:val="28"/>
        </w:rPr>
        <w:t>R1-2303510</w:t>
      </w:r>
    </w:p>
    <w:p w14:paraId="788AE17E" w14:textId="77777777" w:rsidR="00A355F7" w:rsidRPr="009513AC" w:rsidRDefault="00A355F7" w:rsidP="00A355F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1A64AB1A" w:rsidR="0025389B" w:rsidRPr="007537DC" w:rsidRDefault="0025389B" w:rsidP="0025389B">
      <w:pPr>
        <w:tabs>
          <w:tab w:val="left" w:pos="1985"/>
        </w:tabs>
        <w:ind w:left="1983" w:hangingChars="823" w:hanging="1983"/>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25150B">
        <w:rPr>
          <w:rFonts w:ascii="Arial" w:hAnsi="Arial" w:cs="Arial"/>
          <w:b/>
          <w:lang w:val="en-US"/>
        </w:rPr>
        <w:t>9</w:t>
      </w:r>
      <w:r w:rsidR="002076BF">
        <w:rPr>
          <w:rFonts w:ascii="Arial" w:hAnsi="Arial" w:cs="Arial"/>
          <w:b/>
          <w:lang w:val="en-US"/>
        </w:rPr>
        <w:t>.</w:t>
      </w:r>
      <w:r w:rsidR="0025150B">
        <w:rPr>
          <w:rFonts w:ascii="Arial" w:hAnsi="Arial" w:cs="Arial"/>
          <w:b/>
          <w:lang w:val="en-US"/>
        </w:rPr>
        <w:t>1</w:t>
      </w:r>
      <w:r w:rsidR="00A355F7">
        <w:rPr>
          <w:rFonts w:ascii="Arial" w:hAnsi="Arial" w:cs="Arial"/>
          <w:b/>
          <w:lang w:val="en-US"/>
        </w:rPr>
        <w:t>2</w:t>
      </w:r>
      <w:r w:rsidR="0025150B">
        <w:rPr>
          <w:rFonts w:ascii="Arial" w:hAnsi="Arial" w:cs="Arial"/>
          <w:b/>
          <w:lang w:val="en-US"/>
        </w:rPr>
        <w:t>.</w:t>
      </w:r>
      <w:r w:rsidR="000545CE">
        <w:rPr>
          <w:rFonts w:ascii="Arial" w:hAnsi="Arial" w:cs="Arial"/>
          <w:b/>
          <w:lang w:val="en-US"/>
        </w:rPr>
        <w:t>3</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6E082F99" w:rsidR="0025389B" w:rsidRPr="000545CE" w:rsidRDefault="0025389B" w:rsidP="00827FEA">
      <w:pPr>
        <w:spacing w:after="60"/>
        <w:ind w:left="1985" w:hanging="1985"/>
        <w:rPr>
          <w:rFonts w:ascii="Arial" w:hAnsi="Arial" w:cs="Arial"/>
          <w:b/>
          <w:lang w:val="en-GB"/>
        </w:rPr>
      </w:pPr>
      <w:r w:rsidRPr="007537DC">
        <w:rPr>
          <w:rFonts w:ascii="Arial" w:hAnsi="Arial" w:cs="Arial"/>
          <w:b/>
        </w:rPr>
        <w:t>Title:</w:t>
      </w:r>
      <w:r w:rsidRPr="007537DC">
        <w:rPr>
          <w:rFonts w:ascii="Arial" w:hAnsi="Arial" w:cs="Arial"/>
          <w:b/>
        </w:rPr>
        <w:tab/>
      </w:r>
      <w:r w:rsidR="006F6F91" w:rsidRPr="006F6F91">
        <w:rPr>
          <w:rFonts w:ascii="Arial" w:hAnsi="Arial" w:cs="Arial"/>
          <w:b/>
          <w:lang w:val="en-US"/>
        </w:rPr>
        <w:t xml:space="preserve">Discussion on </w:t>
      </w:r>
      <w:r w:rsidR="000545CE">
        <w:rPr>
          <w:rFonts w:ascii="Arial" w:hAnsi="Arial" w:cs="Arial"/>
          <w:b/>
          <w:lang w:val="en-US"/>
        </w:rPr>
        <w:t>dynamic switching between DFT-</w:t>
      </w:r>
      <w:r w:rsidR="00A82116">
        <w:rPr>
          <w:rFonts w:ascii="Arial" w:hAnsi="Arial" w:cs="Arial"/>
          <w:b/>
          <w:lang w:val="en-US"/>
        </w:rPr>
        <w:t>S</w:t>
      </w:r>
      <w:r w:rsidR="000545CE">
        <w:rPr>
          <w:rFonts w:ascii="Arial" w:hAnsi="Arial" w:cs="Arial"/>
          <w:b/>
          <w:lang w:val="en-US"/>
        </w:rPr>
        <w:t>-OFDM and CP-OFDM</w:t>
      </w:r>
    </w:p>
    <w:p w14:paraId="258C8BD2" w14:textId="3D62BE8D" w:rsidR="0025389B" w:rsidRPr="007537DC" w:rsidRDefault="0025389B" w:rsidP="0025389B">
      <w:pPr>
        <w:tabs>
          <w:tab w:val="left" w:pos="1985"/>
        </w:tabs>
        <w:ind w:left="1983" w:hangingChars="823" w:hanging="1983"/>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3415B3A3" w14:textId="0C76B698" w:rsidR="00836D59" w:rsidRDefault="00D962D6" w:rsidP="001B1314">
      <w:pPr>
        <w:spacing w:after="120"/>
        <w:rPr>
          <w:rFonts w:eastAsia="SimSun"/>
          <w:noProof/>
          <w:sz w:val="20"/>
          <w:szCs w:val="20"/>
          <w:lang w:val="en-US" w:eastAsia="en-US"/>
        </w:rPr>
      </w:pPr>
      <w:r>
        <w:rPr>
          <w:rFonts w:eastAsia="SimSun"/>
          <w:noProof/>
          <w:sz w:val="20"/>
          <w:szCs w:val="20"/>
          <w:lang w:val="en-US" w:eastAsia="en-US"/>
        </w:rPr>
        <w:t>A new Rel-18 WI on further coverage enhancement [1] was approved in RAN#94e</w:t>
      </w:r>
      <w:r w:rsidR="00053CCF">
        <w:rPr>
          <w:rFonts w:eastAsia="SimSun"/>
          <w:noProof/>
          <w:sz w:val="20"/>
          <w:szCs w:val="20"/>
          <w:lang w:val="en-US" w:eastAsia="en-US"/>
        </w:rPr>
        <w:t>.</w:t>
      </w:r>
      <w:r>
        <w:rPr>
          <w:rFonts w:eastAsia="SimSun"/>
          <w:noProof/>
          <w:sz w:val="20"/>
          <w:szCs w:val="20"/>
          <w:lang w:val="en-US" w:eastAsia="en-US"/>
        </w:rPr>
        <w:t xml:space="preserve"> one of the objectivce of this WI is to improve PRACH coverage.</w:t>
      </w:r>
    </w:p>
    <w:p w14:paraId="515A08E5" w14:textId="49DFA75D" w:rsidR="008A3E25" w:rsidRPr="00115C8F" w:rsidRDefault="000545CE" w:rsidP="00685880">
      <w:pPr>
        <w:numPr>
          <w:ilvl w:val="0"/>
          <w:numId w:val="10"/>
        </w:numPr>
        <w:spacing w:after="120"/>
        <w:rPr>
          <w:rFonts w:eastAsia="MS Mincho"/>
          <w:i/>
          <w:iCs/>
          <w:sz w:val="20"/>
          <w:szCs w:val="20"/>
          <w:lang w:val="en-US" w:eastAsia="ja-JP"/>
        </w:rPr>
      </w:pPr>
      <w:r w:rsidRPr="000545CE">
        <w:rPr>
          <w:rFonts w:eastAsia="MS Mincho"/>
          <w:i/>
          <w:iCs/>
          <w:sz w:val="20"/>
          <w:szCs w:val="20"/>
          <w:lang w:val="en-US" w:eastAsia="ja-JP"/>
        </w:rPr>
        <w:t xml:space="preserve">Specify </w:t>
      </w:r>
      <w:r w:rsidRPr="000545CE">
        <w:rPr>
          <w:rFonts w:eastAsia="MS Mincho"/>
          <w:i/>
          <w:iCs/>
          <w:sz w:val="20"/>
          <w:szCs w:val="20"/>
          <w:lang w:val="en-GB" w:eastAsia="ja-JP"/>
        </w:rPr>
        <w:t>enhancements to support dynamic switching between DFT-</w:t>
      </w:r>
      <w:r w:rsidRPr="000545CE">
        <w:rPr>
          <w:rFonts w:eastAsia="MS Mincho" w:hint="eastAsia"/>
          <w:i/>
          <w:iCs/>
          <w:sz w:val="20"/>
          <w:szCs w:val="20"/>
          <w:lang w:val="en-GB" w:eastAsia="ja-JP"/>
        </w:rPr>
        <w:t>S</w:t>
      </w:r>
      <w:r w:rsidRPr="000545CE">
        <w:rPr>
          <w:rFonts w:eastAsia="MS Mincho"/>
          <w:i/>
          <w:iCs/>
          <w:sz w:val="20"/>
          <w:szCs w:val="20"/>
          <w:lang w:val="en-GB" w:eastAsia="ja-JP"/>
        </w:rPr>
        <w:t>-OFDM and CP-OFDM (RAN1)</w:t>
      </w:r>
    </w:p>
    <w:p w14:paraId="0ACAF95E" w14:textId="3C6C0E42" w:rsidR="00F038B7" w:rsidRPr="00F038B7" w:rsidRDefault="00F038B7" w:rsidP="00115C8F">
      <w:pPr>
        <w:spacing w:before="120" w:after="120"/>
        <w:rPr>
          <w:rFonts w:eastAsia="MS Mincho"/>
          <w:sz w:val="20"/>
          <w:szCs w:val="20"/>
          <w:lang w:val="en-US" w:eastAsia="ja-JP"/>
        </w:rPr>
      </w:pPr>
      <w:r w:rsidRPr="00974C1A">
        <w:rPr>
          <w:rFonts w:eastAsia="MS Mincho"/>
          <w:sz w:val="20"/>
          <w:szCs w:val="20"/>
          <w:lang w:eastAsia="ja-JP"/>
        </w:rPr>
        <w:t xml:space="preserve">In </w:t>
      </w:r>
      <w:r w:rsidR="004910D0">
        <w:rPr>
          <w:rFonts w:eastAsia="MS Mincho"/>
          <w:sz w:val="20"/>
          <w:szCs w:val="20"/>
          <w:lang w:val="en-US" w:eastAsia="ja-JP"/>
        </w:rPr>
        <w:t xml:space="preserve">the </w:t>
      </w:r>
      <w:r>
        <w:rPr>
          <w:rFonts w:eastAsia="MS Mincho"/>
          <w:sz w:val="20"/>
          <w:szCs w:val="20"/>
          <w:lang w:val="en-US" w:eastAsia="ja-JP"/>
        </w:rPr>
        <w:t>RAN1#</w:t>
      </w:r>
      <w:r w:rsidR="006F6694">
        <w:rPr>
          <w:rFonts w:eastAsia="MS Mincho"/>
          <w:sz w:val="20"/>
          <w:szCs w:val="20"/>
          <w:lang w:val="en-US" w:eastAsia="ja-JP"/>
        </w:rPr>
        <w:t>11</w:t>
      </w:r>
      <w:r w:rsidR="004910D0">
        <w:rPr>
          <w:rFonts w:eastAsia="MS Mincho"/>
          <w:sz w:val="20"/>
          <w:szCs w:val="20"/>
          <w:lang w:val="en-US" w:eastAsia="ja-JP"/>
        </w:rPr>
        <w:t>2</w:t>
      </w:r>
      <w:r>
        <w:rPr>
          <w:rFonts w:eastAsia="MS Mincho"/>
          <w:sz w:val="20"/>
          <w:szCs w:val="20"/>
          <w:lang w:val="en-US" w:eastAsia="ja-JP"/>
        </w:rPr>
        <w:t xml:space="preserve"> meeting</w:t>
      </w:r>
      <w:r w:rsidRPr="00974C1A">
        <w:rPr>
          <w:rFonts w:eastAsia="MS Mincho"/>
          <w:sz w:val="20"/>
          <w:szCs w:val="20"/>
          <w:lang w:eastAsia="ja-JP"/>
        </w:rPr>
        <w:t xml:space="preserve">, </w:t>
      </w:r>
      <w:r>
        <w:rPr>
          <w:rFonts w:eastAsia="MS Mincho"/>
          <w:sz w:val="20"/>
          <w:szCs w:val="20"/>
          <w:lang w:val="en-US" w:eastAsia="ja-JP"/>
        </w:rPr>
        <w:t>the following agreements were made on PRACH coverage enhancements [2].</w:t>
      </w:r>
    </w:p>
    <w:p w14:paraId="3030569C" w14:textId="77777777" w:rsidR="004910D0" w:rsidRPr="004910D0" w:rsidRDefault="004910D0" w:rsidP="004910D0">
      <w:pPr>
        <w:ind w:left="1440" w:hanging="1440"/>
        <w:rPr>
          <w:rFonts w:eastAsia="DengXian"/>
          <w:sz w:val="20"/>
          <w:szCs w:val="20"/>
          <w:highlight w:val="green"/>
        </w:rPr>
      </w:pPr>
      <w:r w:rsidRPr="004910D0">
        <w:rPr>
          <w:rFonts w:eastAsia="DengXian" w:hint="eastAsia"/>
          <w:sz w:val="20"/>
          <w:szCs w:val="20"/>
          <w:highlight w:val="green"/>
        </w:rPr>
        <w:t>A</w:t>
      </w:r>
      <w:r w:rsidRPr="004910D0">
        <w:rPr>
          <w:rFonts w:eastAsia="DengXian"/>
          <w:sz w:val="20"/>
          <w:szCs w:val="20"/>
          <w:highlight w:val="green"/>
        </w:rPr>
        <w:t>greement</w:t>
      </w:r>
    </w:p>
    <w:p w14:paraId="497773B7" w14:textId="77777777" w:rsidR="004910D0" w:rsidRPr="004910D0" w:rsidRDefault="004910D0" w:rsidP="004910D0">
      <w:pPr>
        <w:rPr>
          <w:rFonts w:eastAsia="DengXian"/>
          <w:sz w:val="20"/>
          <w:szCs w:val="20"/>
        </w:rPr>
      </w:pPr>
      <w:r w:rsidRPr="004910D0">
        <w:rPr>
          <w:rFonts w:eastAsia="DengXian"/>
          <w:sz w:val="20"/>
          <w:szCs w:val="20"/>
        </w:rPr>
        <w:t>For single TB scheduled by single DCI, support new 1-bit field for dynamic waveform indication from UL scheduling DCI.</w:t>
      </w:r>
    </w:p>
    <w:p w14:paraId="069F138B" w14:textId="77777777" w:rsidR="004910D0" w:rsidRPr="004910D0" w:rsidRDefault="004910D0" w:rsidP="004910D0">
      <w:pPr>
        <w:ind w:left="1440" w:hanging="1440"/>
        <w:rPr>
          <w:rFonts w:eastAsia="DengXian"/>
          <w:sz w:val="20"/>
          <w:szCs w:val="20"/>
        </w:rPr>
      </w:pPr>
      <w:r w:rsidRPr="004910D0">
        <w:rPr>
          <w:rFonts w:eastAsia="DengXian"/>
          <w:sz w:val="20"/>
          <w:szCs w:val="20"/>
        </w:rPr>
        <w:t>Note: no change of the current size alignment procedure between UL DCI and DL DCI.</w:t>
      </w:r>
    </w:p>
    <w:p w14:paraId="408DE12F" w14:textId="77777777" w:rsidR="004910D0" w:rsidRPr="004910D0" w:rsidRDefault="004910D0" w:rsidP="004910D0">
      <w:pPr>
        <w:ind w:left="1440" w:hanging="1440"/>
        <w:rPr>
          <w:rFonts w:eastAsia="DengXian"/>
          <w:sz w:val="20"/>
          <w:szCs w:val="20"/>
        </w:rPr>
      </w:pPr>
    </w:p>
    <w:p w14:paraId="1E048F09" w14:textId="77777777" w:rsidR="004910D0" w:rsidRPr="004910D0" w:rsidRDefault="004910D0" w:rsidP="004910D0">
      <w:pPr>
        <w:jc w:val="both"/>
        <w:rPr>
          <w:sz w:val="20"/>
          <w:szCs w:val="20"/>
        </w:rPr>
      </w:pPr>
      <w:r w:rsidRPr="004910D0">
        <w:rPr>
          <w:sz w:val="20"/>
          <w:szCs w:val="20"/>
        </w:rPr>
        <w:t>Conclusion</w:t>
      </w:r>
    </w:p>
    <w:p w14:paraId="2FF00045" w14:textId="77777777" w:rsidR="004910D0" w:rsidRPr="004910D0" w:rsidRDefault="004910D0" w:rsidP="004910D0">
      <w:pPr>
        <w:jc w:val="both"/>
        <w:rPr>
          <w:sz w:val="20"/>
          <w:szCs w:val="20"/>
        </w:rPr>
      </w:pPr>
      <w:r w:rsidRPr="004910D0">
        <w:rPr>
          <w:rFonts w:hint="eastAsia"/>
          <w:sz w:val="20"/>
          <w:szCs w:val="20"/>
        </w:rPr>
        <w:t>T</w:t>
      </w:r>
      <w:r w:rsidRPr="004910D0">
        <w:rPr>
          <w:sz w:val="20"/>
          <w:szCs w:val="20"/>
        </w:rPr>
        <w:t>here is no consensus to support “Dynamic waveform switching to PUSCH transmissions with a Type 2 configured grant” in R18.</w:t>
      </w:r>
    </w:p>
    <w:p w14:paraId="25473328" w14:textId="77777777" w:rsidR="004910D0" w:rsidRPr="004910D0" w:rsidRDefault="004910D0" w:rsidP="004910D0">
      <w:pPr>
        <w:jc w:val="both"/>
        <w:rPr>
          <w:sz w:val="20"/>
          <w:szCs w:val="20"/>
        </w:rPr>
      </w:pPr>
    </w:p>
    <w:p w14:paraId="37824213" w14:textId="77777777" w:rsidR="004910D0" w:rsidRPr="004910D0" w:rsidRDefault="004910D0" w:rsidP="004910D0">
      <w:pPr>
        <w:ind w:left="-360" w:firstLine="360"/>
        <w:jc w:val="both"/>
        <w:rPr>
          <w:sz w:val="20"/>
          <w:szCs w:val="20"/>
          <w:highlight w:val="green"/>
        </w:rPr>
      </w:pPr>
      <w:r w:rsidRPr="004910D0">
        <w:rPr>
          <w:sz w:val="20"/>
          <w:szCs w:val="20"/>
          <w:highlight w:val="green"/>
        </w:rPr>
        <w:t>Agreement</w:t>
      </w:r>
    </w:p>
    <w:p w14:paraId="1B2DA3C1" w14:textId="77777777" w:rsidR="004910D0" w:rsidRPr="004910D0" w:rsidRDefault="004910D0" w:rsidP="004910D0">
      <w:pPr>
        <w:ind w:left="-360" w:firstLine="360"/>
        <w:jc w:val="both"/>
        <w:rPr>
          <w:sz w:val="20"/>
          <w:szCs w:val="20"/>
        </w:rPr>
      </w:pPr>
      <w:r w:rsidRPr="004910D0">
        <w:rPr>
          <w:sz w:val="20"/>
          <w:szCs w:val="20"/>
        </w:rPr>
        <w:t>Dynamic waveform switching in R18 is not applicable to PUSCH transmissions with a Type 1 configured grant.</w:t>
      </w:r>
    </w:p>
    <w:p w14:paraId="40EFD637" w14:textId="77777777" w:rsidR="004910D0" w:rsidRPr="004910D0" w:rsidRDefault="004910D0" w:rsidP="004910D0">
      <w:pPr>
        <w:jc w:val="both"/>
        <w:rPr>
          <w:strike/>
          <w:color w:val="FF0000"/>
          <w:sz w:val="20"/>
          <w:szCs w:val="20"/>
        </w:rPr>
      </w:pPr>
    </w:p>
    <w:p w14:paraId="4BF9D12C" w14:textId="77777777" w:rsidR="004910D0" w:rsidRPr="004910D0" w:rsidRDefault="004910D0" w:rsidP="004910D0">
      <w:pPr>
        <w:ind w:left="1440" w:hanging="1440"/>
        <w:rPr>
          <w:rFonts w:eastAsia="DengXian"/>
          <w:sz w:val="20"/>
          <w:szCs w:val="20"/>
        </w:rPr>
      </w:pPr>
      <w:r w:rsidRPr="004910D0">
        <w:rPr>
          <w:rFonts w:eastAsia="DengXian"/>
          <w:sz w:val="20"/>
          <w:szCs w:val="20"/>
        </w:rPr>
        <w:t>Conclusion</w:t>
      </w:r>
    </w:p>
    <w:p w14:paraId="79E816D7" w14:textId="6248FEB0" w:rsidR="004910D0" w:rsidRDefault="004910D0" w:rsidP="007A5296">
      <w:pPr>
        <w:jc w:val="both"/>
        <w:rPr>
          <w:b/>
          <w:bCs/>
          <w:sz w:val="20"/>
          <w:szCs w:val="20"/>
        </w:rPr>
      </w:pPr>
      <w:r w:rsidRPr="004910D0">
        <w:rPr>
          <w:sz w:val="20"/>
          <w:szCs w:val="20"/>
        </w:rPr>
        <w:t>The d</w:t>
      </w:r>
      <w:r w:rsidRPr="004910D0">
        <w:rPr>
          <w:color w:val="000000"/>
          <w:sz w:val="20"/>
          <w:szCs w:val="20"/>
        </w:rPr>
        <w:t>ynamic waveform indication in a DCI containing a dynamic uplink grant applies only to PUSCH transmission(s) corresponding to the dynamic uplink grant.</w:t>
      </w:r>
    </w:p>
    <w:p w14:paraId="560B9657" w14:textId="31A3FF96" w:rsidR="0039135A" w:rsidRPr="00685880" w:rsidRDefault="0025389B" w:rsidP="00115C8F">
      <w:pPr>
        <w:spacing w:before="120"/>
        <w:rPr>
          <w:rFonts w:eastAsia="SimSun"/>
          <w:noProof/>
          <w:sz w:val="20"/>
          <w:szCs w:val="20"/>
          <w:lang w:val="en-US" w:eastAsia="en-US"/>
        </w:rPr>
      </w:pPr>
      <w:r w:rsidRPr="00974C1A">
        <w:rPr>
          <w:rFonts w:eastAsia="MS Mincho"/>
          <w:sz w:val="20"/>
          <w:szCs w:val="20"/>
          <w:lang w:eastAsia="ja-JP"/>
        </w:rPr>
        <w:t xml:space="preserve">In this contribution, we discuss </w:t>
      </w:r>
      <w:r w:rsidR="008733FD" w:rsidRPr="00974C1A">
        <w:rPr>
          <w:rFonts w:eastAsia="MS Mincho"/>
          <w:sz w:val="20"/>
          <w:szCs w:val="20"/>
          <w:lang w:val="en-US" w:eastAsia="ja-JP"/>
        </w:rPr>
        <w:t xml:space="preserve">the </w:t>
      </w:r>
      <w:r w:rsidR="00D962D6">
        <w:rPr>
          <w:rFonts w:eastAsia="MS Mincho"/>
          <w:sz w:val="20"/>
          <w:szCs w:val="20"/>
          <w:lang w:val="en-US" w:eastAsia="ja-JP"/>
        </w:rPr>
        <w:t xml:space="preserve">aspect of </w:t>
      </w:r>
      <w:r w:rsidR="000545CE">
        <w:rPr>
          <w:rFonts w:eastAsia="MS Mincho"/>
          <w:sz w:val="20"/>
          <w:szCs w:val="20"/>
          <w:lang w:val="en-US" w:eastAsia="ja-JP"/>
        </w:rPr>
        <w:t xml:space="preserve">dynamic waveform switching </w:t>
      </w:r>
      <w:r w:rsidR="008733FD" w:rsidRPr="00974C1A">
        <w:rPr>
          <w:rFonts w:eastAsia="MS Mincho"/>
          <w:sz w:val="20"/>
          <w:szCs w:val="20"/>
          <w:lang w:val="en-US" w:eastAsia="ja-JP"/>
        </w:rPr>
        <w:t>and</w:t>
      </w:r>
      <w:r w:rsidR="007A201D">
        <w:rPr>
          <w:rFonts w:eastAsia="MS Mincho"/>
          <w:sz w:val="20"/>
          <w:szCs w:val="20"/>
          <w:lang w:val="en-US" w:eastAsia="ja-JP"/>
        </w:rPr>
        <w:t xml:space="preserve"> </w:t>
      </w:r>
      <w:r w:rsidR="008733FD" w:rsidRPr="00974C1A">
        <w:rPr>
          <w:rFonts w:eastAsia="MS Mincho"/>
          <w:sz w:val="20"/>
          <w:szCs w:val="20"/>
          <w:lang w:val="en-US" w:eastAsia="ja-JP"/>
        </w:rPr>
        <w:t>give our proposals</w:t>
      </w:r>
      <w:r w:rsidR="0039135A" w:rsidRPr="00974C1A">
        <w:rPr>
          <w:rFonts w:eastAsia="MS Mincho"/>
          <w:sz w:val="20"/>
          <w:szCs w:val="20"/>
          <w:lang w:val="en-US" w:eastAsia="ja-JP"/>
        </w:rPr>
        <w:t>.</w:t>
      </w:r>
    </w:p>
    <w:p w14:paraId="57F74D79" w14:textId="07DE3086"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0545CE">
        <w:rPr>
          <w:rFonts w:cs="Arial"/>
          <w:bCs/>
          <w:sz w:val="20"/>
          <w:lang w:val="en-US" w:eastAsia="zh-CN"/>
        </w:rPr>
        <w:t xml:space="preserve">dynamic waveform </w:t>
      </w:r>
      <w:proofErr w:type="gramStart"/>
      <w:r w:rsidR="000545CE">
        <w:rPr>
          <w:rFonts w:cs="Arial"/>
          <w:bCs/>
          <w:sz w:val="20"/>
          <w:lang w:val="en-US" w:eastAsia="zh-CN"/>
        </w:rPr>
        <w:t>switching</w:t>
      </w:r>
      <w:proofErr w:type="gramEnd"/>
    </w:p>
    <w:p w14:paraId="79788F9F" w14:textId="7B6FC81D" w:rsidR="004C1290" w:rsidRDefault="003B3664" w:rsidP="000C074D">
      <w:pPr>
        <w:spacing w:before="120" w:after="120"/>
        <w:rPr>
          <w:color w:val="000000"/>
          <w:sz w:val="20"/>
          <w:szCs w:val="20"/>
          <w:lang w:val="en-US"/>
        </w:rPr>
      </w:pPr>
      <w:r>
        <w:rPr>
          <w:color w:val="000000"/>
          <w:sz w:val="20"/>
          <w:szCs w:val="20"/>
          <w:lang w:val="en-US"/>
        </w:rPr>
        <w:t xml:space="preserve">According to </w:t>
      </w:r>
      <w:r w:rsidR="004C1290">
        <w:rPr>
          <w:color w:val="000000"/>
          <w:sz w:val="20"/>
          <w:szCs w:val="20"/>
          <w:lang w:val="en-US"/>
        </w:rPr>
        <w:t>current</w:t>
      </w:r>
      <w:r>
        <w:rPr>
          <w:color w:val="000000"/>
          <w:sz w:val="20"/>
          <w:szCs w:val="20"/>
          <w:lang w:val="en-US"/>
        </w:rPr>
        <w:t xml:space="preserve"> specification, the waveform switching between DFT-</w:t>
      </w:r>
      <w:r w:rsidR="00A82116">
        <w:rPr>
          <w:color w:val="000000"/>
          <w:sz w:val="20"/>
          <w:szCs w:val="20"/>
          <w:lang w:val="en-US"/>
        </w:rPr>
        <w:t>S</w:t>
      </w:r>
      <w:r>
        <w:rPr>
          <w:color w:val="000000"/>
          <w:sz w:val="20"/>
          <w:szCs w:val="20"/>
          <w:lang w:val="en-US"/>
        </w:rPr>
        <w:t xml:space="preserve">-OFDM and CP-OFDM is configured by RRC parameter </w:t>
      </w:r>
      <w:proofErr w:type="spellStart"/>
      <w:r w:rsidRPr="003B3664">
        <w:rPr>
          <w:i/>
          <w:iCs/>
          <w:color w:val="000000"/>
          <w:sz w:val="20"/>
          <w:szCs w:val="20"/>
          <w:lang w:val="en-US"/>
        </w:rPr>
        <w:t>transformPrecoder</w:t>
      </w:r>
      <w:proofErr w:type="spellEnd"/>
      <w:r w:rsidRPr="003B3664">
        <w:rPr>
          <w:rFonts w:eastAsia="SimSun"/>
          <w:color w:val="000000"/>
          <w:sz w:val="40"/>
          <w:szCs w:val="40"/>
          <w:lang w:val="en-US" w:eastAsia="en-US"/>
        </w:rPr>
        <w:t xml:space="preserve"> </w:t>
      </w:r>
      <w:r w:rsidRPr="003B3664">
        <w:rPr>
          <w:color w:val="000000"/>
          <w:sz w:val="20"/>
          <w:szCs w:val="20"/>
          <w:lang w:val="en-US"/>
        </w:rPr>
        <w:t>in</w:t>
      </w:r>
      <w:r w:rsidRPr="003B3664">
        <w:rPr>
          <w:i/>
          <w:iCs/>
          <w:color w:val="000000"/>
          <w:sz w:val="20"/>
          <w:szCs w:val="20"/>
          <w:lang w:val="en-US"/>
        </w:rPr>
        <w:t xml:space="preserve"> </w:t>
      </w:r>
      <w:proofErr w:type="spellStart"/>
      <w:r w:rsidRPr="003B3664">
        <w:rPr>
          <w:i/>
          <w:iCs/>
          <w:color w:val="000000"/>
          <w:sz w:val="20"/>
          <w:szCs w:val="20"/>
          <w:lang w:val="en-US"/>
        </w:rPr>
        <w:t>pusch</w:t>
      </w:r>
      <w:proofErr w:type="spellEnd"/>
      <w:r w:rsidRPr="003B3664">
        <w:rPr>
          <w:i/>
          <w:iCs/>
          <w:color w:val="000000"/>
          <w:sz w:val="20"/>
          <w:szCs w:val="20"/>
          <w:lang w:val="en-US"/>
        </w:rPr>
        <w:t>-Config</w:t>
      </w:r>
      <w:r>
        <w:rPr>
          <w:color w:val="000000"/>
          <w:sz w:val="20"/>
          <w:szCs w:val="20"/>
          <w:lang w:val="en-US"/>
        </w:rPr>
        <w:t xml:space="preserve">, or by </w:t>
      </w:r>
      <w:r w:rsidRPr="003B3664">
        <w:rPr>
          <w:i/>
          <w:iCs/>
          <w:color w:val="000000"/>
          <w:sz w:val="20"/>
          <w:szCs w:val="20"/>
          <w:lang w:val="en-US"/>
        </w:rPr>
        <w:t>msg3-transformPrecoder</w:t>
      </w:r>
      <w:r>
        <w:rPr>
          <w:color w:val="000000"/>
          <w:sz w:val="20"/>
          <w:szCs w:val="20"/>
          <w:lang w:val="en-US"/>
        </w:rPr>
        <w:t xml:space="preserve"> if </w:t>
      </w:r>
      <w:proofErr w:type="spellStart"/>
      <w:r w:rsidRPr="003B3664">
        <w:rPr>
          <w:i/>
          <w:iCs/>
          <w:color w:val="000000"/>
          <w:sz w:val="20"/>
          <w:szCs w:val="20"/>
          <w:lang w:val="en-US"/>
        </w:rPr>
        <w:t>transformPrecoder</w:t>
      </w:r>
      <w:proofErr w:type="spellEnd"/>
      <w:r w:rsidRPr="003B3664">
        <w:rPr>
          <w:rFonts w:eastAsia="SimSun"/>
          <w:color w:val="000000"/>
          <w:sz w:val="40"/>
          <w:szCs w:val="40"/>
          <w:lang w:val="en-US" w:eastAsia="en-US"/>
        </w:rPr>
        <w:t xml:space="preserve"> </w:t>
      </w:r>
      <w:r w:rsidRPr="003B3664">
        <w:rPr>
          <w:color w:val="000000"/>
          <w:sz w:val="20"/>
          <w:szCs w:val="20"/>
          <w:lang w:val="en-US"/>
        </w:rPr>
        <w:t>i</w:t>
      </w:r>
      <w:r>
        <w:rPr>
          <w:color w:val="000000"/>
          <w:sz w:val="20"/>
          <w:szCs w:val="20"/>
          <w:lang w:val="en-US"/>
        </w:rPr>
        <w:t xml:space="preserve">s not configured. </w:t>
      </w:r>
      <w:r w:rsidR="003B2734">
        <w:rPr>
          <w:color w:val="000000"/>
          <w:sz w:val="20"/>
          <w:szCs w:val="20"/>
          <w:lang w:val="en-US"/>
        </w:rPr>
        <w:t xml:space="preserve">As the </w:t>
      </w:r>
      <w:r w:rsidR="00A82116">
        <w:rPr>
          <w:color w:val="000000"/>
          <w:sz w:val="20"/>
          <w:szCs w:val="20"/>
          <w:lang w:val="en-US"/>
        </w:rPr>
        <w:t>D</w:t>
      </w:r>
      <w:r w:rsidR="003B2734">
        <w:rPr>
          <w:color w:val="000000"/>
          <w:sz w:val="20"/>
          <w:szCs w:val="20"/>
          <w:lang w:val="en-US"/>
        </w:rPr>
        <w:t>FT-</w:t>
      </w:r>
      <w:r w:rsidR="00A82116">
        <w:rPr>
          <w:color w:val="000000"/>
          <w:sz w:val="20"/>
          <w:szCs w:val="20"/>
          <w:lang w:val="en-US"/>
        </w:rPr>
        <w:t>S</w:t>
      </w:r>
      <w:r w:rsidR="003B2734">
        <w:rPr>
          <w:color w:val="000000"/>
          <w:sz w:val="20"/>
          <w:szCs w:val="20"/>
          <w:lang w:val="en-US"/>
        </w:rPr>
        <w:t xml:space="preserve">-OFDM waveform has </w:t>
      </w:r>
      <w:r w:rsidR="00DC1C45">
        <w:rPr>
          <w:color w:val="000000"/>
          <w:sz w:val="20"/>
          <w:szCs w:val="20"/>
          <w:lang w:val="en-US"/>
        </w:rPr>
        <w:t>a</w:t>
      </w:r>
      <w:r w:rsidR="003B2734">
        <w:rPr>
          <w:color w:val="000000"/>
          <w:sz w:val="20"/>
          <w:szCs w:val="20"/>
          <w:lang w:val="en-US"/>
        </w:rPr>
        <w:t xml:space="preserve"> lower PAPR than CP-OFDM,</w:t>
      </w:r>
      <w:r w:rsidR="00A82116">
        <w:rPr>
          <w:color w:val="000000"/>
          <w:sz w:val="20"/>
          <w:szCs w:val="20"/>
          <w:lang w:val="en-US"/>
        </w:rPr>
        <w:t xml:space="preserve"> it can improve the UE PA power efficiency,</w:t>
      </w:r>
      <w:r w:rsidR="003B2734">
        <w:rPr>
          <w:color w:val="000000"/>
          <w:sz w:val="20"/>
          <w:szCs w:val="20"/>
          <w:lang w:val="en-US"/>
        </w:rPr>
        <w:t xml:space="preserve"> it’s </w:t>
      </w:r>
      <w:r w:rsidR="00A0729A">
        <w:rPr>
          <w:color w:val="000000"/>
          <w:sz w:val="20"/>
          <w:szCs w:val="20"/>
          <w:lang w:val="en-US"/>
        </w:rPr>
        <w:t>beneficial</w:t>
      </w:r>
      <w:r w:rsidR="003B2734">
        <w:rPr>
          <w:color w:val="000000"/>
          <w:sz w:val="20"/>
          <w:szCs w:val="20"/>
          <w:lang w:val="en-US"/>
        </w:rPr>
        <w:t xml:space="preserve"> to coverage limited UE. T</w:t>
      </w:r>
      <w:r>
        <w:rPr>
          <w:color w:val="000000"/>
          <w:sz w:val="20"/>
          <w:szCs w:val="20"/>
          <w:lang w:val="en-US"/>
        </w:rPr>
        <w:t xml:space="preserve">he semi-static reconfiguring </w:t>
      </w:r>
      <w:r w:rsidR="00DC1C45">
        <w:rPr>
          <w:color w:val="000000"/>
          <w:sz w:val="20"/>
          <w:szCs w:val="20"/>
          <w:lang w:val="en-US"/>
        </w:rPr>
        <w:t xml:space="preserve">of </w:t>
      </w:r>
      <w:r>
        <w:rPr>
          <w:color w:val="000000"/>
          <w:sz w:val="20"/>
          <w:szCs w:val="20"/>
          <w:lang w:val="en-US"/>
        </w:rPr>
        <w:t xml:space="preserve">the waveform would limit </w:t>
      </w:r>
      <w:r w:rsidR="003B2734">
        <w:rPr>
          <w:color w:val="000000"/>
          <w:sz w:val="20"/>
          <w:szCs w:val="20"/>
          <w:lang w:val="en-US"/>
        </w:rPr>
        <w:t xml:space="preserve">UE to adapt the waveform flexibly. The </w:t>
      </w:r>
      <w:r w:rsidR="00DC1C45">
        <w:rPr>
          <w:color w:val="000000"/>
          <w:sz w:val="20"/>
          <w:szCs w:val="20"/>
          <w:lang w:val="en-US"/>
        </w:rPr>
        <w:t>main</w:t>
      </w:r>
      <w:r w:rsidR="003B2734">
        <w:rPr>
          <w:color w:val="000000"/>
          <w:sz w:val="20"/>
          <w:szCs w:val="20"/>
          <w:lang w:val="en-US"/>
        </w:rPr>
        <w:t xml:space="preserve"> use case for dynamic waveform switching is for cell edge users, it’s less attracti</w:t>
      </w:r>
      <w:r w:rsidR="00A0729A">
        <w:rPr>
          <w:color w:val="000000"/>
          <w:sz w:val="20"/>
          <w:szCs w:val="20"/>
          <w:lang w:val="en-US"/>
        </w:rPr>
        <w:t>ve to</w:t>
      </w:r>
      <w:r w:rsidR="003B2734">
        <w:rPr>
          <w:color w:val="000000"/>
          <w:sz w:val="20"/>
          <w:szCs w:val="20"/>
          <w:lang w:val="en-US"/>
        </w:rPr>
        <w:t xml:space="preserve"> cell center users. Thus, </w:t>
      </w:r>
      <w:r w:rsidR="00DC1C45">
        <w:rPr>
          <w:color w:val="000000"/>
          <w:sz w:val="20"/>
          <w:szCs w:val="20"/>
          <w:lang w:val="en-US"/>
        </w:rPr>
        <w:t xml:space="preserve">the </w:t>
      </w:r>
      <w:r w:rsidR="00176A2E">
        <w:rPr>
          <w:color w:val="000000"/>
          <w:sz w:val="20"/>
          <w:szCs w:val="20"/>
          <w:lang w:val="en-US"/>
        </w:rPr>
        <w:t xml:space="preserve">dynamic waveform switching </w:t>
      </w:r>
      <w:r w:rsidR="00A85FCE">
        <w:rPr>
          <w:color w:val="000000"/>
          <w:sz w:val="20"/>
          <w:szCs w:val="20"/>
          <w:lang w:val="en-US"/>
        </w:rPr>
        <w:t xml:space="preserve">function could </w:t>
      </w:r>
      <w:r w:rsidR="00176A2E">
        <w:rPr>
          <w:color w:val="000000"/>
          <w:sz w:val="20"/>
          <w:szCs w:val="20"/>
          <w:lang w:val="en-US"/>
        </w:rPr>
        <w:t xml:space="preserve">be </w:t>
      </w:r>
      <w:r w:rsidR="003B2734">
        <w:rPr>
          <w:color w:val="000000"/>
          <w:sz w:val="20"/>
          <w:szCs w:val="20"/>
          <w:lang w:val="en-US"/>
        </w:rPr>
        <w:t>enabl</w:t>
      </w:r>
      <w:r w:rsidR="00A85FCE">
        <w:rPr>
          <w:color w:val="000000"/>
          <w:sz w:val="20"/>
          <w:szCs w:val="20"/>
          <w:lang w:val="en-US"/>
        </w:rPr>
        <w:t>ed</w:t>
      </w:r>
      <w:r w:rsidR="003B2734">
        <w:rPr>
          <w:color w:val="000000"/>
          <w:sz w:val="20"/>
          <w:szCs w:val="20"/>
          <w:lang w:val="en-US"/>
        </w:rPr>
        <w:t>/disabl</w:t>
      </w:r>
      <w:r w:rsidR="00A85FCE">
        <w:rPr>
          <w:color w:val="000000"/>
          <w:sz w:val="20"/>
          <w:szCs w:val="20"/>
          <w:lang w:val="en-US"/>
        </w:rPr>
        <w:t>ed</w:t>
      </w:r>
      <w:r w:rsidR="003B2734">
        <w:rPr>
          <w:color w:val="000000"/>
          <w:sz w:val="20"/>
          <w:szCs w:val="20"/>
          <w:lang w:val="en-US"/>
        </w:rPr>
        <w:t xml:space="preserve"> </w:t>
      </w:r>
      <w:r w:rsidR="00DC1C45">
        <w:rPr>
          <w:color w:val="000000"/>
          <w:sz w:val="20"/>
          <w:szCs w:val="20"/>
          <w:lang w:val="en-US"/>
        </w:rPr>
        <w:t xml:space="preserve">by </w:t>
      </w:r>
      <w:r w:rsidR="003B2734">
        <w:rPr>
          <w:color w:val="000000"/>
          <w:sz w:val="20"/>
          <w:szCs w:val="20"/>
          <w:lang w:val="en-US"/>
        </w:rPr>
        <w:t>the</w:t>
      </w:r>
      <w:r w:rsidR="00176A2E">
        <w:rPr>
          <w:color w:val="000000"/>
          <w:sz w:val="20"/>
          <w:szCs w:val="20"/>
          <w:lang w:val="en-US"/>
        </w:rPr>
        <w:t xml:space="preserve"> </w:t>
      </w:r>
      <w:proofErr w:type="spellStart"/>
      <w:r w:rsidR="00176A2E">
        <w:rPr>
          <w:color w:val="000000"/>
          <w:sz w:val="20"/>
          <w:szCs w:val="20"/>
          <w:lang w:val="en-US"/>
        </w:rPr>
        <w:t>gNB</w:t>
      </w:r>
      <w:proofErr w:type="spellEnd"/>
      <w:r w:rsidR="00176A2E">
        <w:rPr>
          <w:color w:val="000000"/>
          <w:sz w:val="20"/>
          <w:szCs w:val="20"/>
          <w:lang w:val="en-US"/>
        </w:rPr>
        <w:t xml:space="preserve"> according to the network scheduling strategy.</w:t>
      </w:r>
      <w:r w:rsidR="003B2734">
        <w:rPr>
          <w:color w:val="000000"/>
          <w:sz w:val="20"/>
          <w:szCs w:val="20"/>
          <w:lang w:val="en-US"/>
        </w:rPr>
        <w:t xml:space="preserve"> </w:t>
      </w:r>
    </w:p>
    <w:p w14:paraId="50BCECE1" w14:textId="6D694047" w:rsidR="002F29F1" w:rsidRPr="002F29F1" w:rsidRDefault="002F29F1" w:rsidP="002F29F1">
      <w:pPr>
        <w:spacing w:before="120" w:after="120"/>
        <w:rPr>
          <w:b/>
          <w:bCs/>
          <w:color w:val="000000"/>
          <w:sz w:val="20"/>
          <w:szCs w:val="20"/>
          <w:lang w:val="en-US"/>
        </w:rPr>
      </w:pPr>
      <w:r>
        <w:rPr>
          <w:b/>
          <w:bCs/>
          <w:color w:val="000000"/>
          <w:sz w:val="20"/>
          <w:szCs w:val="20"/>
          <w:lang w:val="en-US"/>
        </w:rPr>
        <w:t xml:space="preserve">Proposal 1: </w:t>
      </w:r>
      <w:r w:rsidR="003B2734" w:rsidRPr="003B2734">
        <w:rPr>
          <w:b/>
          <w:bCs/>
          <w:color w:val="000000"/>
          <w:sz w:val="20"/>
          <w:szCs w:val="20"/>
          <w:lang w:val="en-US"/>
        </w:rPr>
        <w:t>Dynamic switching between DFT-</w:t>
      </w:r>
      <w:r w:rsidR="00A0729A">
        <w:rPr>
          <w:b/>
          <w:bCs/>
          <w:color w:val="000000"/>
          <w:sz w:val="20"/>
          <w:szCs w:val="20"/>
          <w:lang w:val="en-US"/>
        </w:rPr>
        <w:t>S</w:t>
      </w:r>
      <w:r w:rsidR="003B2734" w:rsidRPr="003B2734">
        <w:rPr>
          <w:b/>
          <w:bCs/>
          <w:color w:val="000000"/>
          <w:sz w:val="20"/>
          <w:szCs w:val="20"/>
          <w:lang w:val="en-US"/>
        </w:rPr>
        <w:t xml:space="preserve">-OFDM and CP-OFDM is </w:t>
      </w:r>
      <w:r w:rsidR="00791F6C">
        <w:rPr>
          <w:b/>
          <w:bCs/>
          <w:color w:val="000000"/>
          <w:sz w:val="20"/>
          <w:szCs w:val="20"/>
          <w:lang w:val="en-US"/>
        </w:rPr>
        <w:t>UE specifically</w:t>
      </w:r>
      <w:r w:rsidR="00791F6C" w:rsidRPr="003B2734">
        <w:rPr>
          <w:b/>
          <w:bCs/>
          <w:color w:val="000000"/>
          <w:sz w:val="20"/>
          <w:szCs w:val="20"/>
          <w:lang w:val="en-US"/>
        </w:rPr>
        <w:t xml:space="preserve"> </w:t>
      </w:r>
      <w:r w:rsidR="003B2734" w:rsidRPr="003B2734">
        <w:rPr>
          <w:b/>
          <w:bCs/>
          <w:color w:val="000000"/>
          <w:sz w:val="20"/>
          <w:szCs w:val="20"/>
          <w:lang w:val="en-US"/>
        </w:rPr>
        <w:t>enabled/disabled</w:t>
      </w:r>
      <w:r w:rsidR="00BB3936">
        <w:rPr>
          <w:b/>
          <w:bCs/>
          <w:color w:val="000000"/>
          <w:sz w:val="20"/>
          <w:szCs w:val="20"/>
          <w:lang w:val="en-US"/>
        </w:rPr>
        <w:t xml:space="preserve"> </w:t>
      </w:r>
      <w:r w:rsidR="003B2734" w:rsidRPr="003B2734">
        <w:rPr>
          <w:b/>
          <w:bCs/>
          <w:color w:val="000000"/>
          <w:sz w:val="20"/>
          <w:szCs w:val="20"/>
          <w:lang w:val="en-US"/>
        </w:rPr>
        <w:t>by RRC signaling</w:t>
      </w:r>
      <w:r w:rsidR="00470DB3">
        <w:rPr>
          <w:b/>
          <w:bCs/>
          <w:color w:val="000000"/>
          <w:sz w:val="20"/>
          <w:szCs w:val="20"/>
          <w:lang w:val="en-US"/>
        </w:rPr>
        <w:t>.</w:t>
      </w:r>
    </w:p>
    <w:p w14:paraId="02B4F148" w14:textId="080205DC" w:rsidR="004E546E" w:rsidRDefault="00A7705E" w:rsidP="009E0FFF">
      <w:pPr>
        <w:spacing w:before="120" w:after="120"/>
        <w:rPr>
          <w:color w:val="000000"/>
          <w:sz w:val="20"/>
          <w:szCs w:val="20"/>
          <w:lang w:val="en-US"/>
        </w:rPr>
      </w:pPr>
      <w:r>
        <w:rPr>
          <w:color w:val="000000"/>
          <w:sz w:val="20"/>
          <w:szCs w:val="20"/>
          <w:lang w:val="en-US"/>
        </w:rPr>
        <w:t xml:space="preserve">Regarding the assistance information for waveform switching, the </w:t>
      </w:r>
      <w:proofErr w:type="spellStart"/>
      <w:r>
        <w:rPr>
          <w:color w:val="000000"/>
          <w:sz w:val="20"/>
          <w:szCs w:val="20"/>
          <w:lang w:val="en-US"/>
        </w:rPr>
        <w:t>Pcmax</w:t>
      </w:r>
      <w:proofErr w:type="spellEnd"/>
      <w:r>
        <w:rPr>
          <w:color w:val="000000"/>
          <w:sz w:val="20"/>
          <w:szCs w:val="20"/>
          <w:lang w:val="en-US"/>
        </w:rPr>
        <w:t xml:space="preserve"> </w:t>
      </w:r>
      <w:r w:rsidR="006B65C0">
        <w:rPr>
          <w:color w:val="000000"/>
          <w:sz w:val="20"/>
          <w:szCs w:val="20"/>
          <w:lang w:val="en-US"/>
        </w:rPr>
        <w:t xml:space="preserve">value </w:t>
      </w:r>
      <w:r>
        <w:rPr>
          <w:color w:val="000000"/>
          <w:sz w:val="20"/>
          <w:szCs w:val="20"/>
          <w:lang w:val="en-US"/>
        </w:rPr>
        <w:t>is different for CP-OFDM waveform and DFT-S-OFDM waveform</w:t>
      </w:r>
      <w:r w:rsidR="006F6694">
        <w:rPr>
          <w:color w:val="000000"/>
          <w:sz w:val="20"/>
          <w:szCs w:val="20"/>
          <w:lang w:val="en-US"/>
        </w:rPr>
        <w:t>.</w:t>
      </w:r>
      <w:r>
        <w:rPr>
          <w:color w:val="000000"/>
          <w:sz w:val="20"/>
          <w:szCs w:val="20"/>
          <w:lang w:val="en-US"/>
        </w:rPr>
        <w:t xml:space="preserve"> </w:t>
      </w:r>
      <w:r w:rsidR="006F6694">
        <w:rPr>
          <w:color w:val="000000"/>
          <w:sz w:val="20"/>
          <w:szCs w:val="20"/>
          <w:lang w:val="en-US"/>
        </w:rPr>
        <w:t>I</w:t>
      </w:r>
      <w:r w:rsidR="006B65C0">
        <w:rPr>
          <w:color w:val="000000"/>
          <w:sz w:val="20"/>
          <w:szCs w:val="20"/>
          <w:lang w:val="en-US"/>
        </w:rPr>
        <w:t>f</w:t>
      </w:r>
      <w:r>
        <w:rPr>
          <w:color w:val="000000"/>
          <w:sz w:val="20"/>
          <w:szCs w:val="20"/>
          <w:lang w:val="en-US"/>
        </w:rPr>
        <w:t xml:space="preserve"> both </w:t>
      </w:r>
      <w:proofErr w:type="spellStart"/>
      <w:r>
        <w:rPr>
          <w:color w:val="000000"/>
          <w:sz w:val="20"/>
          <w:szCs w:val="20"/>
          <w:lang w:val="en-US"/>
        </w:rPr>
        <w:t>Pcmax</w:t>
      </w:r>
      <w:proofErr w:type="spellEnd"/>
      <w:r w:rsidR="006B65C0">
        <w:rPr>
          <w:color w:val="000000"/>
          <w:sz w:val="20"/>
          <w:szCs w:val="20"/>
          <w:lang w:val="en-US"/>
        </w:rPr>
        <w:t xml:space="preserve"> are reported, it could help </w:t>
      </w:r>
      <w:proofErr w:type="spellStart"/>
      <w:r w:rsidR="006B65C0">
        <w:rPr>
          <w:color w:val="000000"/>
          <w:sz w:val="20"/>
          <w:szCs w:val="20"/>
          <w:lang w:val="en-US"/>
        </w:rPr>
        <w:t>gNB</w:t>
      </w:r>
      <w:proofErr w:type="spellEnd"/>
      <w:r w:rsidR="006B65C0">
        <w:rPr>
          <w:color w:val="000000"/>
          <w:sz w:val="20"/>
          <w:szCs w:val="20"/>
          <w:lang w:val="en-US"/>
        </w:rPr>
        <w:t xml:space="preserve"> to determine the power headroom for both waveforms.</w:t>
      </w:r>
      <w:r w:rsidR="005F209D">
        <w:rPr>
          <w:color w:val="000000"/>
          <w:sz w:val="20"/>
          <w:szCs w:val="20"/>
          <w:lang w:val="en-US"/>
        </w:rPr>
        <w:t xml:space="preserve"> </w:t>
      </w:r>
      <w:r w:rsidR="005F209D">
        <w:rPr>
          <w:rFonts w:hint="eastAsia"/>
          <w:color w:val="000000"/>
          <w:sz w:val="20"/>
          <w:szCs w:val="20"/>
          <w:lang w:val="en-US"/>
        </w:rPr>
        <w:t>According</w:t>
      </w:r>
      <w:r w:rsidR="005F209D">
        <w:rPr>
          <w:color w:val="000000"/>
          <w:sz w:val="20"/>
          <w:szCs w:val="20"/>
          <w:lang w:val="en-US"/>
        </w:rPr>
        <w:t xml:space="preserve"> to RAN2 specification TS38.321, single entry PHR MAC CE include</w:t>
      </w:r>
      <w:r w:rsidR="004E546E">
        <w:rPr>
          <w:color w:val="000000"/>
          <w:sz w:val="20"/>
          <w:szCs w:val="20"/>
          <w:lang w:val="en-US"/>
        </w:rPr>
        <w:t>s</w:t>
      </w:r>
      <w:r w:rsidR="005F209D">
        <w:rPr>
          <w:color w:val="000000"/>
          <w:sz w:val="20"/>
          <w:szCs w:val="20"/>
          <w:lang w:val="en-US"/>
        </w:rPr>
        <w:t xml:space="preserve"> the PH and </w:t>
      </w:r>
      <w:proofErr w:type="spellStart"/>
      <w:r w:rsidR="005F209D">
        <w:rPr>
          <w:color w:val="000000"/>
          <w:sz w:val="20"/>
          <w:szCs w:val="20"/>
          <w:lang w:val="en-US"/>
        </w:rPr>
        <w:t>Pcmax</w:t>
      </w:r>
      <w:proofErr w:type="spellEnd"/>
      <w:r w:rsidR="005F209D">
        <w:rPr>
          <w:color w:val="000000"/>
          <w:sz w:val="20"/>
          <w:szCs w:val="20"/>
          <w:lang w:val="en-US"/>
        </w:rPr>
        <w:t xml:space="preserve">. </w:t>
      </w:r>
      <w:r w:rsidR="004E546E">
        <w:rPr>
          <w:color w:val="000000"/>
          <w:sz w:val="20"/>
          <w:szCs w:val="20"/>
          <w:lang w:val="en-US"/>
        </w:rPr>
        <w:t xml:space="preserve">The standard impact is </w:t>
      </w:r>
      <w:proofErr w:type="gramStart"/>
      <w:r w:rsidR="004E546E">
        <w:rPr>
          <w:color w:val="000000"/>
          <w:sz w:val="20"/>
          <w:szCs w:val="20"/>
          <w:lang w:val="en-US"/>
        </w:rPr>
        <w:t>similar to</w:t>
      </w:r>
      <w:proofErr w:type="gramEnd"/>
      <w:r w:rsidR="004E546E">
        <w:rPr>
          <w:color w:val="000000"/>
          <w:sz w:val="20"/>
          <w:szCs w:val="20"/>
          <w:lang w:val="en-US"/>
        </w:rPr>
        <w:t xml:space="preserve"> </w:t>
      </w:r>
      <w:r w:rsidR="00F6063E">
        <w:rPr>
          <w:color w:val="000000"/>
          <w:sz w:val="20"/>
          <w:szCs w:val="20"/>
          <w:lang w:val="en-US"/>
        </w:rPr>
        <w:t>introducing</w:t>
      </w:r>
      <w:r w:rsidR="004E546E">
        <w:rPr>
          <w:color w:val="000000"/>
          <w:sz w:val="20"/>
          <w:szCs w:val="20"/>
          <w:lang w:val="en-US"/>
        </w:rPr>
        <w:t xml:space="preserve"> target waveform </w:t>
      </w:r>
      <w:proofErr w:type="spellStart"/>
      <w:r w:rsidR="004E546E">
        <w:rPr>
          <w:color w:val="000000"/>
          <w:sz w:val="20"/>
          <w:szCs w:val="20"/>
          <w:lang w:val="en-US"/>
        </w:rPr>
        <w:t>Pcmax</w:t>
      </w:r>
      <w:proofErr w:type="spellEnd"/>
      <w:r w:rsidR="004E546E">
        <w:rPr>
          <w:color w:val="000000"/>
          <w:sz w:val="20"/>
          <w:szCs w:val="20"/>
          <w:lang w:val="en-US"/>
        </w:rPr>
        <w:t xml:space="preserve"> or PHR on top of </w:t>
      </w:r>
      <w:r w:rsidR="00F6063E">
        <w:rPr>
          <w:color w:val="000000"/>
          <w:sz w:val="20"/>
          <w:szCs w:val="20"/>
          <w:lang w:val="en-US"/>
        </w:rPr>
        <w:t xml:space="preserve">the </w:t>
      </w:r>
      <w:r w:rsidR="004E546E">
        <w:rPr>
          <w:color w:val="000000"/>
          <w:sz w:val="20"/>
          <w:szCs w:val="20"/>
          <w:lang w:val="en-US"/>
        </w:rPr>
        <w:t xml:space="preserve">source waveform PHR report. </w:t>
      </w:r>
      <w:r w:rsidR="006773AD">
        <w:rPr>
          <w:color w:val="000000"/>
          <w:sz w:val="20"/>
          <w:szCs w:val="20"/>
          <w:lang w:val="en-US"/>
        </w:rPr>
        <w:t>But, r</w:t>
      </w:r>
      <w:r w:rsidR="004E546E">
        <w:rPr>
          <w:color w:val="000000"/>
          <w:sz w:val="20"/>
          <w:szCs w:val="20"/>
          <w:lang w:val="en-US"/>
        </w:rPr>
        <w:t xml:space="preserve">eporting both PHR reports makes </w:t>
      </w:r>
      <w:proofErr w:type="spellStart"/>
      <w:r w:rsidR="004E546E">
        <w:rPr>
          <w:color w:val="000000"/>
          <w:sz w:val="20"/>
          <w:szCs w:val="20"/>
          <w:lang w:val="en-US"/>
        </w:rPr>
        <w:t>gNB</w:t>
      </w:r>
      <w:proofErr w:type="spellEnd"/>
      <w:r w:rsidR="004E546E">
        <w:rPr>
          <w:color w:val="000000"/>
          <w:sz w:val="20"/>
          <w:szCs w:val="20"/>
          <w:lang w:val="en-US"/>
        </w:rPr>
        <w:t xml:space="preserve"> implementation easier, </w:t>
      </w:r>
      <w:proofErr w:type="spellStart"/>
      <w:r w:rsidR="004E546E">
        <w:rPr>
          <w:color w:val="000000"/>
          <w:sz w:val="20"/>
          <w:szCs w:val="20"/>
          <w:lang w:val="en-US"/>
        </w:rPr>
        <w:t>gNB</w:t>
      </w:r>
      <w:proofErr w:type="spellEnd"/>
      <w:r w:rsidR="004E546E">
        <w:rPr>
          <w:color w:val="000000"/>
          <w:sz w:val="20"/>
          <w:szCs w:val="20"/>
          <w:lang w:val="en-US"/>
        </w:rPr>
        <w:t xml:space="preserve"> </w:t>
      </w:r>
      <w:r w:rsidR="00F6063E">
        <w:rPr>
          <w:color w:val="000000"/>
          <w:sz w:val="20"/>
          <w:szCs w:val="20"/>
          <w:lang w:val="en-US"/>
        </w:rPr>
        <w:t>doesn’t</w:t>
      </w:r>
      <w:r w:rsidR="004E546E">
        <w:rPr>
          <w:color w:val="000000"/>
          <w:sz w:val="20"/>
          <w:szCs w:val="20"/>
          <w:lang w:val="en-US"/>
        </w:rPr>
        <w:t xml:space="preserve"> need to record the PUSCH scheduling info and calculate the target waveform power headroom.  </w:t>
      </w:r>
    </w:p>
    <w:p w14:paraId="47BB980E" w14:textId="776FFC0D" w:rsidR="00F65C89" w:rsidRPr="00F65C89" w:rsidRDefault="00F65C89" w:rsidP="009E0FFF">
      <w:pPr>
        <w:spacing w:before="120" w:after="120"/>
        <w:rPr>
          <w:b/>
          <w:bCs/>
          <w:color w:val="000000"/>
          <w:sz w:val="20"/>
          <w:szCs w:val="20"/>
          <w:lang w:val="en-US"/>
        </w:rPr>
      </w:pPr>
      <w:r w:rsidRPr="00693DAE">
        <w:rPr>
          <w:b/>
          <w:bCs/>
          <w:color w:val="000000"/>
          <w:sz w:val="20"/>
          <w:szCs w:val="20"/>
          <w:lang w:val="en-US"/>
        </w:rPr>
        <w:t xml:space="preserve">Proposal </w:t>
      </w:r>
      <w:r w:rsidR="00F6063E">
        <w:rPr>
          <w:b/>
          <w:bCs/>
          <w:color w:val="000000"/>
          <w:sz w:val="20"/>
          <w:szCs w:val="20"/>
          <w:lang w:val="en-US"/>
        </w:rPr>
        <w:t>2</w:t>
      </w:r>
      <w:r w:rsidRPr="00693DAE">
        <w:rPr>
          <w:b/>
          <w:bCs/>
          <w:color w:val="000000"/>
          <w:sz w:val="20"/>
          <w:szCs w:val="20"/>
          <w:lang w:val="en-US"/>
        </w:rPr>
        <w:t xml:space="preserve">: Both PHRs for source waveform and target waveform </w:t>
      </w:r>
      <w:r>
        <w:rPr>
          <w:b/>
          <w:bCs/>
          <w:color w:val="000000"/>
          <w:sz w:val="20"/>
          <w:szCs w:val="20"/>
          <w:lang w:val="en-US"/>
        </w:rPr>
        <w:t>are</w:t>
      </w:r>
      <w:r w:rsidRPr="00693DAE">
        <w:rPr>
          <w:b/>
          <w:bCs/>
          <w:color w:val="000000"/>
          <w:sz w:val="20"/>
          <w:szCs w:val="20"/>
          <w:lang w:val="en-US"/>
        </w:rPr>
        <w:t xml:space="preserve"> reported </w:t>
      </w:r>
      <w:r>
        <w:rPr>
          <w:b/>
          <w:bCs/>
          <w:color w:val="000000"/>
          <w:sz w:val="20"/>
          <w:szCs w:val="20"/>
          <w:lang w:val="en-US"/>
        </w:rPr>
        <w:t xml:space="preserve">together </w:t>
      </w:r>
      <w:r w:rsidRPr="00693DAE">
        <w:rPr>
          <w:b/>
          <w:bCs/>
          <w:color w:val="000000"/>
          <w:sz w:val="20"/>
          <w:szCs w:val="20"/>
          <w:lang w:val="en-US"/>
        </w:rPr>
        <w:t xml:space="preserve">as assistance information for </w:t>
      </w:r>
      <w:proofErr w:type="spellStart"/>
      <w:r w:rsidRPr="00693DAE">
        <w:rPr>
          <w:b/>
          <w:bCs/>
          <w:color w:val="000000"/>
          <w:sz w:val="20"/>
          <w:szCs w:val="20"/>
          <w:lang w:val="en-US"/>
        </w:rPr>
        <w:t>gNB</w:t>
      </w:r>
      <w:proofErr w:type="spellEnd"/>
      <w:r w:rsidRPr="00693DAE">
        <w:rPr>
          <w:b/>
          <w:bCs/>
          <w:color w:val="000000"/>
          <w:sz w:val="20"/>
          <w:szCs w:val="20"/>
          <w:lang w:val="en-US"/>
        </w:rPr>
        <w:t xml:space="preserve"> waveform determination</w:t>
      </w:r>
      <w:r>
        <w:rPr>
          <w:b/>
          <w:bCs/>
          <w:color w:val="000000"/>
          <w:sz w:val="20"/>
          <w:szCs w:val="20"/>
          <w:lang w:val="en-US"/>
        </w:rPr>
        <w:t>.</w:t>
      </w:r>
    </w:p>
    <w:p w14:paraId="758EE0B3" w14:textId="5B647B83" w:rsidR="002A3429" w:rsidRDefault="002A3429" w:rsidP="009E0FFF">
      <w:pPr>
        <w:spacing w:before="120" w:after="120"/>
        <w:rPr>
          <w:color w:val="000000"/>
          <w:sz w:val="20"/>
          <w:szCs w:val="20"/>
          <w:lang w:val="en-US"/>
        </w:rPr>
      </w:pPr>
      <w:r>
        <w:rPr>
          <w:color w:val="000000"/>
          <w:sz w:val="20"/>
          <w:szCs w:val="20"/>
          <w:lang w:val="en-US"/>
        </w:rPr>
        <w:t>For the power headroom calculation,</w:t>
      </w:r>
      <w:r w:rsidR="00734F80">
        <w:rPr>
          <w:color w:val="000000"/>
          <w:sz w:val="20"/>
          <w:szCs w:val="20"/>
          <w:lang w:val="en-US"/>
        </w:rPr>
        <w:t xml:space="preserve"> if</w:t>
      </w:r>
      <w:r>
        <w:rPr>
          <w:color w:val="000000"/>
          <w:sz w:val="20"/>
          <w:szCs w:val="20"/>
          <w:lang w:val="en-US"/>
        </w:rPr>
        <w:t xml:space="preserve"> the</w:t>
      </w:r>
      <w:r w:rsidR="00373943">
        <w:rPr>
          <w:color w:val="000000"/>
          <w:sz w:val="20"/>
          <w:szCs w:val="20"/>
          <w:lang w:val="en-US"/>
        </w:rPr>
        <w:t xml:space="preserve"> target</w:t>
      </w:r>
      <w:r>
        <w:rPr>
          <w:color w:val="000000"/>
          <w:sz w:val="20"/>
          <w:szCs w:val="20"/>
          <w:lang w:val="en-US"/>
        </w:rPr>
        <w:t xml:space="preserve"> RB location and MCS </w:t>
      </w:r>
      <w:r w:rsidR="00F6063E">
        <w:rPr>
          <w:color w:val="000000"/>
          <w:sz w:val="20"/>
          <w:szCs w:val="20"/>
          <w:lang w:val="en-US"/>
        </w:rPr>
        <w:t>are</w:t>
      </w:r>
      <w:r w:rsidR="00734F80">
        <w:rPr>
          <w:color w:val="000000"/>
          <w:sz w:val="20"/>
          <w:szCs w:val="20"/>
          <w:lang w:val="en-US"/>
        </w:rPr>
        <w:t xml:space="preserve"> different from </w:t>
      </w:r>
      <w:r w:rsidR="00F6063E">
        <w:rPr>
          <w:color w:val="000000"/>
          <w:sz w:val="20"/>
          <w:szCs w:val="20"/>
          <w:lang w:val="en-US"/>
        </w:rPr>
        <w:t xml:space="preserve">the </w:t>
      </w:r>
      <w:r w:rsidR="00734F80">
        <w:rPr>
          <w:color w:val="000000"/>
          <w:sz w:val="20"/>
          <w:szCs w:val="20"/>
          <w:lang w:val="en-US"/>
        </w:rPr>
        <w:t xml:space="preserve">actual scheduled PUSCH, </w:t>
      </w:r>
      <w:proofErr w:type="spellStart"/>
      <w:r w:rsidR="00734F80">
        <w:rPr>
          <w:color w:val="000000"/>
          <w:sz w:val="20"/>
          <w:szCs w:val="20"/>
          <w:lang w:val="en-US"/>
        </w:rPr>
        <w:t>gNB</w:t>
      </w:r>
      <w:proofErr w:type="spellEnd"/>
      <w:r w:rsidR="00734F80">
        <w:rPr>
          <w:color w:val="000000"/>
          <w:sz w:val="20"/>
          <w:szCs w:val="20"/>
          <w:lang w:val="en-US"/>
        </w:rPr>
        <w:t xml:space="preserve"> could not compare the power difference between </w:t>
      </w:r>
      <w:r w:rsidR="00F6063E">
        <w:rPr>
          <w:color w:val="000000"/>
          <w:sz w:val="20"/>
          <w:szCs w:val="20"/>
          <w:lang w:val="en-US"/>
        </w:rPr>
        <w:t xml:space="preserve">the </w:t>
      </w:r>
      <w:r w:rsidR="00734F80">
        <w:rPr>
          <w:color w:val="000000"/>
          <w:sz w:val="20"/>
          <w:szCs w:val="20"/>
          <w:lang w:val="en-US"/>
        </w:rPr>
        <w:t>two waveforms</w:t>
      </w:r>
      <w:r w:rsidR="00373943">
        <w:rPr>
          <w:color w:val="000000"/>
          <w:sz w:val="20"/>
          <w:szCs w:val="20"/>
          <w:lang w:val="en-US"/>
        </w:rPr>
        <w:t xml:space="preserve"> </w:t>
      </w:r>
      <w:r w:rsidR="00F6063E">
        <w:rPr>
          <w:color w:val="000000"/>
          <w:sz w:val="20"/>
          <w:szCs w:val="20"/>
          <w:lang w:val="en-US"/>
        </w:rPr>
        <w:t>directly</w:t>
      </w:r>
      <w:r w:rsidR="00734F80">
        <w:rPr>
          <w:color w:val="000000"/>
          <w:sz w:val="20"/>
          <w:szCs w:val="20"/>
          <w:lang w:val="en-US"/>
        </w:rPr>
        <w:t xml:space="preserve">, </w:t>
      </w:r>
      <w:r w:rsidR="00F6063E">
        <w:rPr>
          <w:color w:val="000000"/>
          <w:sz w:val="20"/>
          <w:szCs w:val="20"/>
          <w:lang w:val="en-US"/>
        </w:rPr>
        <w:t xml:space="preserve">and </w:t>
      </w:r>
      <w:r w:rsidR="00734F80">
        <w:rPr>
          <w:color w:val="000000"/>
          <w:sz w:val="20"/>
          <w:szCs w:val="20"/>
          <w:lang w:val="en-US"/>
        </w:rPr>
        <w:t xml:space="preserve">the assistance info may not </w:t>
      </w:r>
      <w:r w:rsidR="00F6063E">
        <w:rPr>
          <w:color w:val="000000"/>
          <w:sz w:val="20"/>
          <w:szCs w:val="20"/>
          <w:lang w:val="en-US"/>
        </w:rPr>
        <w:t xml:space="preserve">be </w:t>
      </w:r>
      <w:r w:rsidR="00734F80">
        <w:rPr>
          <w:color w:val="000000"/>
          <w:sz w:val="20"/>
          <w:szCs w:val="20"/>
          <w:lang w:val="en-US"/>
        </w:rPr>
        <w:t xml:space="preserve">enough for </w:t>
      </w:r>
      <w:proofErr w:type="spellStart"/>
      <w:r w:rsidR="00734F80">
        <w:rPr>
          <w:color w:val="000000"/>
          <w:sz w:val="20"/>
          <w:szCs w:val="20"/>
          <w:lang w:val="en-US"/>
        </w:rPr>
        <w:t>gNB</w:t>
      </w:r>
      <w:proofErr w:type="spellEnd"/>
      <w:r w:rsidR="00734F80">
        <w:rPr>
          <w:color w:val="000000"/>
          <w:sz w:val="20"/>
          <w:szCs w:val="20"/>
          <w:lang w:val="en-US"/>
        </w:rPr>
        <w:t xml:space="preserve"> </w:t>
      </w:r>
      <w:r w:rsidR="00F6063E">
        <w:rPr>
          <w:color w:val="000000"/>
          <w:sz w:val="20"/>
          <w:szCs w:val="20"/>
          <w:lang w:val="en-US"/>
        </w:rPr>
        <w:t>to determine</w:t>
      </w:r>
      <w:r w:rsidR="00734F80">
        <w:rPr>
          <w:color w:val="000000"/>
          <w:sz w:val="20"/>
          <w:szCs w:val="20"/>
          <w:lang w:val="en-US"/>
        </w:rPr>
        <w:t xml:space="preserve"> the waveform. In addition, how to determine the virtual RB location, RB number, MCS </w:t>
      </w:r>
      <w:r w:rsidR="00132B85">
        <w:rPr>
          <w:color w:val="000000"/>
          <w:sz w:val="20"/>
          <w:szCs w:val="20"/>
          <w:lang w:val="en-US"/>
        </w:rPr>
        <w:t>is</w:t>
      </w:r>
      <w:r w:rsidR="00734F80">
        <w:rPr>
          <w:color w:val="000000"/>
          <w:sz w:val="20"/>
          <w:szCs w:val="20"/>
          <w:lang w:val="en-US"/>
        </w:rPr>
        <w:t xml:space="preserve"> </w:t>
      </w:r>
      <w:r w:rsidR="00734F80">
        <w:rPr>
          <w:color w:val="000000"/>
          <w:sz w:val="20"/>
          <w:szCs w:val="20"/>
          <w:lang w:val="en-US"/>
        </w:rPr>
        <w:lastRenderedPageBreak/>
        <w:t xml:space="preserve">not clear. </w:t>
      </w:r>
      <w:r w:rsidR="00F65C89">
        <w:rPr>
          <w:color w:val="000000"/>
          <w:sz w:val="20"/>
          <w:szCs w:val="20"/>
          <w:lang w:val="en-US"/>
        </w:rPr>
        <w:t>It can be imagined</w:t>
      </w:r>
      <w:r w:rsidR="00734F80">
        <w:rPr>
          <w:color w:val="000000"/>
          <w:sz w:val="20"/>
          <w:szCs w:val="20"/>
          <w:lang w:val="en-US"/>
        </w:rPr>
        <w:t xml:space="preserve"> the standard impacts are not negligible, but the benefit</w:t>
      </w:r>
      <w:r w:rsidR="00F65C89">
        <w:rPr>
          <w:color w:val="000000"/>
          <w:sz w:val="20"/>
          <w:szCs w:val="20"/>
          <w:lang w:val="en-US"/>
        </w:rPr>
        <w:t xml:space="preserve"> is limited.</w:t>
      </w:r>
      <w:r w:rsidR="00734F80">
        <w:rPr>
          <w:color w:val="000000"/>
          <w:sz w:val="20"/>
          <w:szCs w:val="20"/>
          <w:lang w:val="en-US"/>
        </w:rPr>
        <w:t xml:space="preserve"> </w:t>
      </w:r>
      <w:r w:rsidR="00F65C89">
        <w:rPr>
          <w:color w:val="000000"/>
          <w:sz w:val="20"/>
          <w:szCs w:val="20"/>
          <w:lang w:val="en-US"/>
        </w:rPr>
        <w:t xml:space="preserve">Therefore, RB number and location, MCS </w:t>
      </w:r>
      <w:r>
        <w:rPr>
          <w:color w:val="000000"/>
          <w:sz w:val="20"/>
          <w:szCs w:val="20"/>
          <w:lang w:val="en-US"/>
        </w:rPr>
        <w:t>shall be the same for</w:t>
      </w:r>
      <w:r w:rsidR="00F65C89">
        <w:rPr>
          <w:color w:val="000000"/>
          <w:sz w:val="20"/>
          <w:szCs w:val="20"/>
          <w:lang w:val="en-US"/>
        </w:rPr>
        <w:t xml:space="preserve"> calculating PH</w:t>
      </w:r>
      <w:r>
        <w:rPr>
          <w:color w:val="000000"/>
          <w:sz w:val="20"/>
          <w:szCs w:val="20"/>
          <w:lang w:val="en-US"/>
        </w:rPr>
        <w:t xml:space="preserve"> </w:t>
      </w:r>
      <w:r w:rsidR="00F6063E">
        <w:rPr>
          <w:color w:val="000000"/>
          <w:sz w:val="20"/>
          <w:szCs w:val="20"/>
          <w:lang w:val="en-US"/>
        </w:rPr>
        <w:t xml:space="preserve">for </w:t>
      </w:r>
      <w:r>
        <w:rPr>
          <w:color w:val="000000"/>
          <w:sz w:val="20"/>
          <w:szCs w:val="20"/>
          <w:lang w:val="en-US"/>
        </w:rPr>
        <w:t xml:space="preserve">both source and target waveform. </w:t>
      </w:r>
    </w:p>
    <w:p w14:paraId="62FFD124" w14:textId="47E6DF0B" w:rsidR="00F65C89" w:rsidRDefault="00693DAE" w:rsidP="009E0FFF">
      <w:pPr>
        <w:spacing w:before="120" w:after="120"/>
        <w:rPr>
          <w:b/>
          <w:bCs/>
          <w:color w:val="000000"/>
          <w:sz w:val="20"/>
          <w:szCs w:val="20"/>
          <w:lang w:val="en-US"/>
        </w:rPr>
      </w:pPr>
      <w:r w:rsidRPr="00693DAE">
        <w:rPr>
          <w:b/>
          <w:bCs/>
          <w:color w:val="000000"/>
          <w:sz w:val="20"/>
          <w:szCs w:val="20"/>
          <w:lang w:val="en-US"/>
        </w:rPr>
        <w:t xml:space="preserve">Proposal </w:t>
      </w:r>
      <w:r w:rsidR="00F6063E">
        <w:rPr>
          <w:b/>
          <w:bCs/>
          <w:color w:val="000000"/>
          <w:sz w:val="20"/>
          <w:szCs w:val="20"/>
          <w:lang w:val="en-US"/>
        </w:rPr>
        <w:t>3</w:t>
      </w:r>
      <w:r w:rsidRPr="00693DAE">
        <w:rPr>
          <w:b/>
          <w:bCs/>
          <w:color w:val="000000"/>
          <w:sz w:val="20"/>
          <w:szCs w:val="20"/>
          <w:lang w:val="en-US"/>
        </w:rPr>
        <w:t xml:space="preserve">: </w:t>
      </w:r>
      <w:r w:rsidR="00F65C89">
        <w:rPr>
          <w:b/>
          <w:bCs/>
          <w:color w:val="000000"/>
          <w:sz w:val="20"/>
          <w:szCs w:val="20"/>
          <w:lang w:val="en-US"/>
        </w:rPr>
        <w:t>RB number,</w:t>
      </w:r>
      <w:r w:rsidR="00A021AA">
        <w:rPr>
          <w:b/>
          <w:bCs/>
          <w:color w:val="000000"/>
          <w:sz w:val="20"/>
          <w:szCs w:val="20"/>
          <w:lang w:val="en-US"/>
        </w:rPr>
        <w:t xml:space="preserve"> PR</w:t>
      </w:r>
      <w:r w:rsidR="00F65C89">
        <w:rPr>
          <w:b/>
          <w:bCs/>
          <w:color w:val="000000"/>
          <w:sz w:val="20"/>
          <w:szCs w:val="20"/>
          <w:lang w:val="en-US"/>
        </w:rPr>
        <w:t xml:space="preserve"> location</w:t>
      </w:r>
      <w:r w:rsidR="00F6063E">
        <w:rPr>
          <w:b/>
          <w:bCs/>
          <w:color w:val="000000"/>
          <w:sz w:val="20"/>
          <w:szCs w:val="20"/>
          <w:lang w:val="en-US"/>
        </w:rPr>
        <w:t>,</w:t>
      </w:r>
      <w:r w:rsidR="00F65C89">
        <w:rPr>
          <w:b/>
          <w:bCs/>
          <w:color w:val="000000"/>
          <w:sz w:val="20"/>
          <w:szCs w:val="20"/>
          <w:lang w:val="en-US"/>
        </w:rPr>
        <w:t xml:space="preserve"> and MCS for target waveform PH calculation </w:t>
      </w:r>
      <w:r w:rsidR="00132B85">
        <w:rPr>
          <w:b/>
          <w:bCs/>
          <w:color w:val="000000"/>
          <w:sz w:val="20"/>
          <w:szCs w:val="20"/>
          <w:lang w:val="en-US"/>
        </w:rPr>
        <w:t>are</w:t>
      </w:r>
      <w:r w:rsidR="00F65C89">
        <w:rPr>
          <w:b/>
          <w:bCs/>
          <w:color w:val="000000"/>
          <w:sz w:val="20"/>
          <w:szCs w:val="20"/>
          <w:lang w:val="en-US"/>
        </w:rPr>
        <w:t xml:space="preserve"> derived from </w:t>
      </w:r>
      <w:r w:rsidR="00F6063E">
        <w:rPr>
          <w:b/>
          <w:bCs/>
          <w:color w:val="000000"/>
          <w:sz w:val="20"/>
          <w:szCs w:val="20"/>
          <w:lang w:val="en-US"/>
        </w:rPr>
        <w:t xml:space="preserve">the </w:t>
      </w:r>
      <w:r w:rsidR="00F65C89">
        <w:rPr>
          <w:b/>
          <w:bCs/>
          <w:color w:val="000000"/>
          <w:sz w:val="20"/>
          <w:szCs w:val="20"/>
          <w:lang w:val="en-US"/>
        </w:rPr>
        <w:t>actual scheduled PUSCH.</w:t>
      </w:r>
    </w:p>
    <w:p w14:paraId="68CDB02F" w14:textId="3D778F86" w:rsidR="0041543A" w:rsidRPr="0041543A" w:rsidRDefault="0041543A" w:rsidP="0041543A">
      <w:r w:rsidRPr="0041543A">
        <w:rPr>
          <w:color w:val="000000"/>
          <w:sz w:val="20"/>
          <w:szCs w:val="20"/>
          <w:lang w:val="en-US"/>
        </w:rPr>
        <w:t>According to current specification, PHR</w:t>
      </w:r>
      <w:r w:rsidR="00373943">
        <w:rPr>
          <w:color w:val="000000"/>
          <w:sz w:val="20"/>
          <w:szCs w:val="20"/>
          <w:lang w:val="en-US"/>
        </w:rPr>
        <w:t xml:space="preserve"> report</w:t>
      </w:r>
      <w:r w:rsidRPr="0041543A">
        <w:rPr>
          <w:color w:val="000000"/>
          <w:sz w:val="20"/>
          <w:szCs w:val="20"/>
          <w:lang w:val="en-US"/>
        </w:rPr>
        <w:t xml:space="preserve"> can be triggered periodically</w:t>
      </w:r>
      <w:r>
        <w:rPr>
          <w:color w:val="000000"/>
          <w:sz w:val="20"/>
          <w:szCs w:val="20"/>
          <w:lang w:val="en-US"/>
        </w:rPr>
        <w:t xml:space="preserve"> based on </w:t>
      </w:r>
      <w:r w:rsidR="00F6063E">
        <w:rPr>
          <w:color w:val="000000"/>
          <w:sz w:val="20"/>
          <w:szCs w:val="20"/>
          <w:lang w:val="en-US"/>
        </w:rPr>
        <w:t xml:space="preserve">a </w:t>
      </w:r>
      <w:r>
        <w:rPr>
          <w:color w:val="000000"/>
          <w:sz w:val="20"/>
          <w:szCs w:val="20"/>
          <w:lang w:val="en-US"/>
        </w:rPr>
        <w:t xml:space="preserve">periodic timer, i.e., </w:t>
      </w:r>
      <w:r>
        <w:rPr>
          <w:rFonts w:ascii="TimesNewRomanPS-ItalicMT" w:hAnsi="TimesNewRomanPS-ItalicMT"/>
          <w:i/>
          <w:iCs/>
          <w:color w:val="000000"/>
          <w:sz w:val="20"/>
          <w:szCs w:val="20"/>
        </w:rPr>
        <w:t>phr-PeriodicTimer</w:t>
      </w:r>
      <w:r>
        <w:rPr>
          <w:color w:val="000000"/>
          <w:sz w:val="20"/>
          <w:szCs w:val="20"/>
          <w:lang w:val="en-US"/>
        </w:rPr>
        <w:t xml:space="preserve">. The minimum </w:t>
      </w:r>
      <w:r w:rsidR="00F6063E">
        <w:rPr>
          <w:color w:val="000000"/>
          <w:sz w:val="20"/>
          <w:szCs w:val="20"/>
          <w:lang w:val="en-US"/>
        </w:rPr>
        <w:t>value</w:t>
      </w:r>
      <w:r>
        <w:rPr>
          <w:color w:val="000000"/>
          <w:sz w:val="20"/>
          <w:szCs w:val="20"/>
          <w:lang w:val="en-US"/>
        </w:rPr>
        <w:t xml:space="preserve"> of this timer is 10 </w:t>
      </w:r>
      <w:r w:rsidR="00F6063E">
        <w:rPr>
          <w:color w:val="000000"/>
          <w:sz w:val="20"/>
          <w:szCs w:val="20"/>
          <w:lang w:val="en-US"/>
        </w:rPr>
        <w:t>subframes</w:t>
      </w:r>
      <w:r>
        <w:rPr>
          <w:color w:val="000000"/>
          <w:sz w:val="20"/>
          <w:szCs w:val="20"/>
          <w:lang w:val="en-US"/>
        </w:rPr>
        <w:t xml:space="preserve">. </w:t>
      </w:r>
      <w:r w:rsidR="00F25C3E">
        <w:rPr>
          <w:color w:val="000000"/>
          <w:sz w:val="20"/>
          <w:szCs w:val="20"/>
          <w:lang w:val="en-US"/>
        </w:rPr>
        <w:t>As</w:t>
      </w:r>
      <w:r w:rsidR="00373943">
        <w:rPr>
          <w:color w:val="000000"/>
          <w:sz w:val="20"/>
          <w:szCs w:val="20"/>
          <w:lang w:val="en-US"/>
        </w:rPr>
        <w:t xml:space="preserve"> t</w:t>
      </w:r>
      <w:r>
        <w:rPr>
          <w:color w:val="000000"/>
          <w:sz w:val="20"/>
          <w:szCs w:val="20"/>
          <w:lang w:val="en-US"/>
        </w:rPr>
        <w:t xml:space="preserve">he waveform switching </w:t>
      </w:r>
      <w:r w:rsidR="00F25C3E">
        <w:rPr>
          <w:color w:val="000000"/>
          <w:sz w:val="20"/>
          <w:szCs w:val="20"/>
          <w:lang w:val="en-US"/>
        </w:rPr>
        <w:t>could be</w:t>
      </w:r>
      <w:r>
        <w:rPr>
          <w:color w:val="000000"/>
          <w:sz w:val="20"/>
          <w:szCs w:val="20"/>
          <w:lang w:val="en-US"/>
        </w:rPr>
        <w:t xml:space="preserve"> indicated</w:t>
      </w:r>
      <w:r w:rsidR="00373943">
        <w:rPr>
          <w:color w:val="000000"/>
          <w:sz w:val="20"/>
          <w:szCs w:val="20"/>
          <w:lang w:val="en-US"/>
        </w:rPr>
        <w:t xml:space="preserve"> via</w:t>
      </w:r>
      <w:r>
        <w:rPr>
          <w:color w:val="000000"/>
          <w:sz w:val="20"/>
          <w:szCs w:val="20"/>
          <w:lang w:val="en-US"/>
        </w:rPr>
        <w:t xml:space="preserve"> DCI, </w:t>
      </w:r>
      <w:r w:rsidR="00373943">
        <w:rPr>
          <w:color w:val="000000"/>
          <w:sz w:val="20"/>
          <w:szCs w:val="20"/>
          <w:lang w:val="en-US"/>
        </w:rPr>
        <w:t>it makes</w:t>
      </w:r>
      <w:r>
        <w:rPr>
          <w:color w:val="000000"/>
          <w:sz w:val="20"/>
          <w:szCs w:val="20"/>
          <w:lang w:val="en-US"/>
        </w:rPr>
        <w:t xml:space="preserve"> the waveform </w:t>
      </w:r>
      <w:r w:rsidR="00F6063E">
        <w:rPr>
          <w:color w:val="000000"/>
          <w:sz w:val="20"/>
          <w:szCs w:val="20"/>
          <w:lang w:val="en-US"/>
        </w:rPr>
        <w:t>change</w:t>
      </w:r>
      <w:r>
        <w:rPr>
          <w:color w:val="000000"/>
          <w:sz w:val="20"/>
          <w:szCs w:val="20"/>
          <w:lang w:val="en-US"/>
        </w:rPr>
        <w:t xml:space="preserve"> so fast.</w:t>
      </w:r>
      <w:r w:rsidR="00373943">
        <w:rPr>
          <w:color w:val="000000"/>
          <w:sz w:val="20"/>
          <w:szCs w:val="20"/>
          <w:lang w:val="en-US"/>
        </w:rPr>
        <w:t xml:space="preserve"> </w:t>
      </w:r>
      <w:r w:rsidR="00F6063E">
        <w:rPr>
          <w:color w:val="000000"/>
          <w:sz w:val="20"/>
          <w:szCs w:val="20"/>
          <w:lang w:val="en-US"/>
        </w:rPr>
        <w:t>The periodic</w:t>
      </w:r>
      <w:r w:rsidR="00373943">
        <w:rPr>
          <w:color w:val="000000"/>
          <w:sz w:val="20"/>
          <w:szCs w:val="20"/>
          <w:lang w:val="en-US"/>
        </w:rPr>
        <w:t xml:space="preserve"> PHR timer could not match with waveform switching.</w:t>
      </w:r>
      <w:r>
        <w:rPr>
          <w:color w:val="000000"/>
          <w:sz w:val="20"/>
          <w:szCs w:val="20"/>
          <w:lang w:val="en-US"/>
        </w:rPr>
        <w:t xml:space="preserve"> If the</w:t>
      </w:r>
      <w:r w:rsidR="00F25C3E">
        <w:rPr>
          <w:color w:val="000000"/>
          <w:sz w:val="20"/>
          <w:szCs w:val="20"/>
          <w:lang w:val="en-US"/>
        </w:rPr>
        <w:t xml:space="preserve"> periodic PHR</w:t>
      </w:r>
      <w:r>
        <w:rPr>
          <w:color w:val="000000"/>
          <w:sz w:val="20"/>
          <w:szCs w:val="20"/>
          <w:lang w:val="en-US"/>
        </w:rPr>
        <w:t xml:space="preserve"> timer </w:t>
      </w:r>
      <w:r w:rsidR="00F25C3E">
        <w:rPr>
          <w:color w:val="000000"/>
          <w:sz w:val="20"/>
          <w:szCs w:val="20"/>
          <w:lang w:val="en-US"/>
        </w:rPr>
        <w:t>can be configured with smaller values</w:t>
      </w:r>
      <w:r>
        <w:rPr>
          <w:color w:val="000000"/>
          <w:sz w:val="20"/>
          <w:szCs w:val="20"/>
          <w:lang w:val="en-US"/>
        </w:rPr>
        <w:t xml:space="preserve">, the provided PHR could be more meaningful for </w:t>
      </w:r>
      <w:proofErr w:type="spellStart"/>
      <w:r>
        <w:rPr>
          <w:color w:val="000000"/>
          <w:sz w:val="20"/>
          <w:szCs w:val="20"/>
          <w:lang w:val="en-US"/>
        </w:rPr>
        <w:t>gNB</w:t>
      </w:r>
      <w:proofErr w:type="spellEnd"/>
      <w:r>
        <w:rPr>
          <w:color w:val="000000"/>
          <w:sz w:val="20"/>
          <w:szCs w:val="20"/>
          <w:lang w:val="en-US"/>
        </w:rPr>
        <w:t xml:space="preserve"> determining the waveform.  </w:t>
      </w:r>
    </w:p>
    <w:p w14:paraId="4EF5C5DB" w14:textId="7F921BD9" w:rsidR="00F6063E" w:rsidRDefault="0041543A" w:rsidP="009E0FFF">
      <w:pPr>
        <w:spacing w:before="120" w:after="120"/>
        <w:rPr>
          <w:b/>
          <w:bCs/>
          <w:color w:val="000000"/>
          <w:sz w:val="20"/>
          <w:szCs w:val="20"/>
          <w:lang w:val="en-US"/>
        </w:rPr>
      </w:pPr>
      <w:r>
        <w:rPr>
          <w:b/>
          <w:bCs/>
          <w:color w:val="000000"/>
          <w:sz w:val="20"/>
          <w:szCs w:val="20"/>
          <w:lang w:val="en-US"/>
        </w:rPr>
        <w:t xml:space="preserve">Proposal </w:t>
      </w:r>
      <w:r w:rsidR="00F6063E">
        <w:rPr>
          <w:b/>
          <w:bCs/>
          <w:color w:val="000000"/>
          <w:sz w:val="20"/>
          <w:szCs w:val="20"/>
          <w:lang w:val="en-US"/>
        </w:rPr>
        <w:t>4</w:t>
      </w:r>
      <w:r>
        <w:rPr>
          <w:b/>
          <w:bCs/>
          <w:color w:val="000000"/>
          <w:sz w:val="20"/>
          <w:szCs w:val="20"/>
          <w:lang w:val="en-US"/>
        </w:rPr>
        <w:t xml:space="preserve">: </w:t>
      </w:r>
      <w:r w:rsidR="00F6063E">
        <w:rPr>
          <w:b/>
          <w:bCs/>
          <w:color w:val="000000"/>
          <w:sz w:val="20"/>
          <w:szCs w:val="20"/>
          <w:lang w:val="en-US"/>
        </w:rPr>
        <w:t>C</w:t>
      </w:r>
      <w:r>
        <w:rPr>
          <w:b/>
          <w:bCs/>
          <w:color w:val="000000"/>
          <w:sz w:val="20"/>
          <w:szCs w:val="20"/>
          <w:lang w:val="en-US"/>
        </w:rPr>
        <w:t xml:space="preserve">onsidering </w:t>
      </w:r>
      <w:r w:rsidR="00F6063E">
        <w:rPr>
          <w:b/>
          <w:bCs/>
          <w:color w:val="000000"/>
          <w:sz w:val="20"/>
          <w:szCs w:val="20"/>
          <w:lang w:val="en-US"/>
        </w:rPr>
        <w:t xml:space="preserve">a </w:t>
      </w:r>
      <w:r>
        <w:rPr>
          <w:b/>
          <w:bCs/>
          <w:color w:val="000000"/>
          <w:sz w:val="20"/>
          <w:szCs w:val="20"/>
          <w:lang w:val="en-US"/>
        </w:rPr>
        <w:t xml:space="preserve">shorter </w:t>
      </w:r>
      <w:r w:rsidR="00373943">
        <w:rPr>
          <w:b/>
          <w:bCs/>
          <w:color w:val="000000"/>
          <w:sz w:val="20"/>
          <w:szCs w:val="20"/>
          <w:lang w:val="en-US"/>
        </w:rPr>
        <w:t xml:space="preserve">periodic </w:t>
      </w:r>
      <w:r>
        <w:rPr>
          <w:b/>
          <w:bCs/>
          <w:color w:val="000000"/>
          <w:sz w:val="20"/>
          <w:szCs w:val="20"/>
          <w:lang w:val="en-US"/>
        </w:rPr>
        <w:t>PHR timer</w:t>
      </w:r>
      <w:r w:rsidR="00077D88">
        <w:rPr>
          <w:b/>
          <w:bCs/>
          <w:color w:val="000000"/>
          <w:sz w:val="20"/>
          <w:szCs w:val="20"/>
          <w:lang w:val="en-US"/>
        </w:rPr>
        <w:t xml:space="preserve"> for dynamic waveform switching</w:t>
      </w:r>
      <w:r>
        <w:rPr>
          <w:b/>
          <w:bCs/>
          <w:color w:val="000000"/>
          <w:sz w:val="20"/>
          <w:szCs w:val="20"/>
          <w:lang w:val="en-US"/>
        </w:rPr>
        <w:t xml:space="preserve">. </w:t>
      </w:r>
    </w:p>
    <w:p w14:paraId="6B9E3CCB" w14:textId="0BE2DB80" w:rsidR="008D6D4B" w:rsidRPr="00E634BD" w:rsidRDefault="00E634BD" w:rsidP="009E0FFF">
      <w:pPr>
        <w:spacing w:before="120" w:after="120"/>
        <w:rPr>
          <w:color w:val="000000"/>
          <w:sz w:val="20"/>
          <w:szCs w:val="20"/>
          <w:lang w:val="en-US"/>
        </w:rPr>
      </w:pPr>
      <w:r w:rsidRPr="00E634BD">
        <w:rPr>
          <w:color w:val="000000"/>
          <w:sz w:val="20"/>
          <w:szCs w:val="20"/>
          <w:lang w:val="en-US"/>
        </w:rPr>
        <w:t xml:space="preserve">The DCI size </w:t>
      </w:r>
      <w:r>
        <w:rPr>
          <w:color w:val="000000"/>
          <w:sz w:val="20"/>
          <w:szCs w:val="20"/>
          <w:lang w:val="en-US"/>
        </w:rPr>
        <w:t>alignment</w:t>
      </w:r>
      <w:r w:rsidRPr="00E634BD">
        <w:rPr>
          <w:color w:val="000000"/>
          <w:sz w:val="20"/>
          <w:szCs w:val="20"/>
          <w:lang w:val="en-US"/>
        </w:rPr>
        <w:t xml:space="preserve"> was ex</w:t>
      </w:r>
      <w:r>
        <w:rPr>
          <w:color w:val="000000"/>
          <w:sz w:val="20"/>
          <w:szCs w:val="20"/>
          <w:lang w:val="en-US"/>
        </w:rPr>
        <w:t>t</w:t>
      </w:r>
      <w:r w:rsidRPr="00E634BD">
        <w:rPr>
          <w:color w:val="000000"/>
          <w:sz w:val="20"/>
          <w:szCs w:val="20"/>
          <w:lang w:val="en-US"/>
        </w:rPr>
        <w:t xml:space="preserve">ensively discussed in </w:t>
      </w:r>
      <w:r>
        <w:rPr>
          <w:color w:val="000000"/>
          <w:sz w:val="20"/>
          <w:szCs w:val="20"/>
          <w:lang w:val="en-US"/>
        </w:rPr>
        <w:t xml:space="preserve">the </w:t>
      </w:r>
      <w:r w:rsidRPr="00E634BD">
        <w:rPr>
          <w:color w:val="000000"/>
          <w:sz w:val="20"/>
          <w:szCs w:val="20"/>
          <w:lang w:val="en-US"/>
        </w:rPr>
        <w:t>last RAN1 meeting.</w:t>
      </w:r>
      <w:r>
        <w:rPr>
          <w:color w:val="000000"/>
          <w:sz w:val="20"/>
          <w:szCs w:val="20"/>
          <w:lang w:val="en-US"/>
        </w:rPr>
        <w:t xml:space="preserve"> Four options are shown below.</w:t>
      </w:r>
      <w:r w:rsidR="00C325B7">
        <w:rPr>
          <w:color w:val="000000"/>
          <w:sz w:val="20"/>
          <w:szCs w:val="20"/>
          <w:lang w:val="en-US"/>
        </w:rPr>
        <w:t xml:space="preserve"> </w:t>
      </w:r>
    </w:p>
    <w:tbl>
      <w:tblPr>
        <w:tblStyle w:val="TableGrid"/>
        <w:tblW w:w="0" w:type="auto"/>
        <w:tblLook w:val="04A0" w:firstRow="1" w:lastRow="0" w:firstColumn="1" w:lastColumn="0" w:noHBand="0" w:noVBand="1"/>
      </w:tblPr>
      <w:tblGrid>
        <w:gridCol w:w="9629"/>
      </w:tblGrid>
      <w:tr w:rsidR="00F6063E" w14:paraId="0AED2B02" w14:textId="77777777" w:rsidTr="00F6063E">
        <w:tc>
          <w:tcPr>
            <w:tcW w:w="9629" w:type="dxa"/>
          </w:tcPr>
          <w:p w14:paraId="259EC815" w14:textId="4869974E" w:rsidR="007A5296" w:rsidRPr="007A5296" w:rsidRDefault="007A5296" w:rsidP="00F6063E">
            <w:pPr>
              <w:rPr>
                <w:sz w:val="20"/>
                <w:szCs w:val="20"/>
              </w:rPr>
            </w:pPr>
            <w:r w:rsidRPr="004910D0">
              <w:rPr>
                <w:sz w:val="20"/>
                <w:szCs w:val="20"/>
              </w:rPr>
              <w:t>RAN1 to select one of the following Options for DCI size alignment when DWS indication is configured in DCI format 0_1 or 0_2:</w:t>
            </w:r>
          </w:p>
          <w:p w14:paraId="6B2F1516" w14:textId="75324C1C" w:rsidR="00F6063E" w:rsidRPr="004910D0" w:rsidRDefault="00F6063E" w:rsidP="00F6063E">
            <w:pPr>
              <w:rPr>
                <w:rFonts w:eastAsia="DengXian"/>
                <w:sz w:val="20"/>
                <w:szCs w:val="20"/>
                <w:highlight w:val="yellow"/>
                <w:u w:val="single"/>
              </w:rPr>
            </w:pPr>
            <w:r w:rsidRPr="004910D0">
              <w:rPr>
                <w:rFonts w:eastAsia="DengXian"/>
                <w:sz w:val="20"/>
                <w:szCs w:val="20"/>
                <w:highlight w:val="yellow"/>
                <w:u w:val="single"/>
              </w:rPr>
              <w:t>Proposal</w:t>
            </w:r>
          </w:p>
          <w:p w14:paraId="0848EFE5" w14:textId="77777777" w:rsidR="00F6063E" w:rsidRPr="004910D0" w:rsidRDefault="00F6063E" w:rsidP="00F6063E">
            <w:pPr>
              <w:rPr>
                <w:sz w:val="20"/>
                <w:szCs w:val="20"/>
                <w:highlight w:val="yellow"/>
                <w:u w:val="single"/>
              </w:rPr>
            </w:pPr>
            <w:r w:rsidRPr="004910D0">
              <w:rPr>
                <w:sz w:val="20"/>
                <w:szCs w:val="20"/>
                <w:highlight w:val="yellow"/>
                <w:u w:val="single"/>
              </w:rPr>
              <w:t>Option 1: Per-format alignment</w:t>
            </w:r>
          </w:p>
          <w:p w14:paraId="7127E441" w14:textId="69391727" w:rsidR="00F6063E" w:rsidRPr="004910D0" w:rsidRDefault="00F6063E" w:rsidP="00F6063E">
            <w:pPr>
              <w:pStyle w:val="ListParagraph"/>
              <w:numPr>
                <w:ilvl w:val="0"/>
                <w:numId w:val="43"/>
              </w:numPr>
              <w:spacing w:after="100" w:afterAutospacing="1"/>
              <w:rPr>
                <w:sz w:val="20"/>
                <w:szCs w:val="20"/>
                <w:highlight w:val="yellow"/>
              </w:rPr>
            </w:pPr>
            <w:r w:rsidRPr="004910D0">
              <w:rPr>
                <w:sz w:val="20"/>
                <w:szCs w:val="20"/>
                <w:highlight w:val="yellow"/>
              </w:rPr>
              <w:t xml:space="preserve">Step 1: Determine field sizes of DCI addressed to C-RNTI based on the waveform indicated by DWS field. </w:t>
            </w:r>
          </w:p>
          <w:p w14:paraId="226C7711" w14:textId="25A4F11E" w:rsidR="00F6063E" w:rsidRPr="00D0141D" w:rsidRDefault="00F6063E" w:rsidP="00F6063E">
            <w:pPr>
              <w:pStyle w:val="ListParagraph"/>
              <w:numPr>
                <w:ilvl w:val="0"/>
                <w:numId w:val="43"/>
              </w:numPr>
              <w:spacing w:before="100" w:beforeAutospacing="1" w:after="100" w:afterAutospacing="1"/>
              <w:rPr>
                <w:color w:val="000000" w:themeColor="text1"/>
                <w:sz w:val="20"/>
                <w:szCs w:val="20"/>
              </w:rPr>
            </w:pPr>
            <w:r w:rsidRPr="00D0141D">
              <w:rPr>
                <w:color w:val="000000" w:themeColor="text1"/>
                <w:sz w:val="20"/>
                <w:szCs w:val="20"/>
                <w:highlight w:val="yellow"/>
              </w:rPr>
              <w:t>Step 2: If DCI is addressed to CS-RNTI, align field sizes to that of DCI addressed to C-RNTI based on the waveform indicated by DWS field using the existing C-RNTI/CS-RNTI alignment clause.</w:t>
            </w:r>
            <w:r w:rsidR="007F575A" w:rsidRPr="00D0141D">
              <w:rPr>
                <w:color w:val="000000" w:themeColor="text1"/>
                <w:sz w:val="20"/>
                <w:szCs w:val="20"/>
                <w:highlight w:val="yellow"/>
                <w:lang w:val="en-US"/>
              </w:rPr>
              <w:t xml:space="preserve"> </w:t>
            </w:r>
          </w:p>
          <w:p w14:paraId="36209EEB" w14:textId="77777777" w:rsidR="00F6063E" w:rsidRPr="004910D0" w:rsidRDefault="00F6063E" w:rsidP="00F6063E">
            <w:pPr>
              <w:pStyle w:val="ListParagraph"/>
              <w:numPr>
                <w:ilvl w:val="0"/>
                <w:numId w:val="43"/>
              </w:numPr>
              <w:spacing w:before="100" w:beforeAutospacing="1" w:after="100" w:afterAutospacing="1"/>
              <w:rPr>
                <w:sz w:val="20"/>
                <w:szCs w:val="20"/>
                <w:highlight w:val="yellow"/>
              </w:rPr>
            </w:pPr>
            <w:r w:rsidRPr="004910D0">
              <w:rPr>
                <w:sz w:val="20"/>
                <w:szCs w:val="20"/>
                <w:highlight w:val="yellow"/>
              </w:rPr>
              <w:t>Select between:</w:t>
            </w:r>
          </w:p>
          <w:p w14:paraId="1C7D6BC0" w14:textId="77777777" w:rsidR="00F6063E" w:rsidRPr="004910D0" w:rsidRDefault="00F6063E" w:rsidP="00F6063E">
            <w:pPr>
              <w:pStyle w:val="ListParagraph"/>
              <w:numPr>
                <w:ilvl w:val="1"/>
                <w:numId w:val="43"/>
              </w:numPr>
              <w:spacing w:before="100" w:beforeAutospacing="1" w:after="100" w:afterAutospacing="1"/>
              <w:rPr>
                <w:sz w:val="20"/>
                <w:szCs w:val="20"/>
                <w:highlight w:val="yellow"/>
              </w:rPr>
            </w:pPr>
            <w:r w:rsidRPr="004910D0">
              <w:rPr>
                <w:sz w:val="20"/>
                <w:szCs w:val="20"/>
                <w:highlight w:val="yellow"/>
              </w:rPr>
              <w:t>Alt. A:</w:t>
            </w:r>
          </w:p>
          <w:p w14:paraId="129B5814" w14:textId="77777777" w:rsidR="00F6063E" w:rsidRPr="004910D0" w:rsidRDefault="00F6063E" w:rsidP="00F6063E">
            <w:pPr>
              <w:pStyle w:val="ListParagraph"/>
              <w:numPr>
                <w:ilvl w:val="2"/>
                <w:numId w:val="43"/>
              </w:numPr>
              <w:spacing w:before="100" w:beforeAutospacing="1" w:after="100" w:afterAutospacing="1"/>
              <w:rPr>
                <w:sz w:val="20"/>
                <w:szCs w:val="20"/>
                <w:highlight w:val="yellow"/>
              </w:rPr>
            </w:pPr>
            <w:r w:rsidRPr="004910D0">
              <w:rPr>
                <w:sz w:val="20"/>
                <w:szCs w:val="20"/>
                <w:highlight w:val="yellow"/>
              </w:rPr>
              <w:t>By specification, at least one field preceding NDI has size that depends on waveform (e.g. FDRA).</w:t>
            </w:r>
          </w:p>
          <w:p w14:paraId="6C8EBB00" w14:textId="77777777" w:rsidR="00F6063E" w:rsidRPr="004910D0" w:rsidRDefault="00F6063E" w:rsidP="00F6063E">
            <w:pPr>
              <w:pStyle w:val="ListParagraph"/>
              <w:numPr>
                <w:ilvl w:val="2"/>
                <w:numId w:val="43"/>
              </w:numPr>
              <w:spacing w:before="100" w:beforeAutospacing="1" w:after="100" w:afterAutospacing="1"/>
              <w:rPr>
                <w:sz w:val="20"/>
                <w:szCs w:val="20"/>
                <w:highlight w:val="yellow"/>
              </w:rPr>
            </w:pPr>
            <w:r w:rsidRPr="004910D0">
              <w:rPr>
                <w:sz w:val="20"/>
                <w:szCs w:val="20"/>
                <w:highlight w:val="yellow"/>
              </w:rPr>
              <w:t>Note: This implies DWS field must be decoded before finding position of NDI field.</w:t>
            </w:r>
          </w:p>
          <w:p w14:paraId="3AA8D0A2" w14:textId="77777777" w:rsidR="00F6063E" w:rsidRPr="004910D0" w:rsidRDefault="00F6063E" w:rsidP="00F6063E">
            <w:pPr>
              <w:pStyle w:val="ListParagraph"/>
              <w:numPr>
                <w:ilvl w:val="2"/>
                <w:numId w:val="43"/>
              </w:numPr>
              <w:spacing w:before="100" w:beforeAutospacing="1" w:after="100" w:afterAutospacing="1"/>
              <w:rPr>
                <w:sz w:val="20"/>
                <w:szCs w:val="20"/>
                <w:highlight w:val="yellow"/>
              </w:rPr>
            </w:pPr>
            <w:r w:rsidRPr="004910D0">
              <w:rPr>
                <w:sz w:val="20"/>
                <w:szCs w:val="20"/>
                <w:highlight w:val="yellow"/>
              </w:rPr>
              <w:t>Note: This implies DWS field must be positioned before the first field that depends on waveform.</w:t>
            </w:r>
          </w:p>
          <w:p w14:paraId="7958A466" w14:textId="77777777" w:rsidR="00F6063E" w:rsidRPr="004910D0" w:rsidRDefault="00F6063E" w:rsidP="00F6063E">
            <w:pPr>
              <w:pStyle w:val="ListParagraph"/>
              <w:numPr>
                <w:ilvl w:val="2"/>
                <w:numId w:val="43"/>
              </w:numPr>
              <w:spacing w:before="100" w:beforeAutospacing="1" w:after="100" w:afterAutospacing="1"/>
              <w:rPr>
                <w:sz w:val="20"/>
                <w:szCs w:val="20"/>
                <w:highlight w:val="yellow"/>
              </w:rPr>
            </w:pPr>
            <w:r w:rsidRPr="004910D0">
              <w:rPr>
                <w:sz w:val="20"/>
                <w:szCs w:val="20"/>
                <w:highlight w:val="yellow"/>
              </w:rPr>
              <w:t xml:space="preserve">Impact on procedure for PDCCH validation of CG type 2: if DWS field value does not match waveform RRC-configured in </w:t>
            </w:r>
            <w:r w:rsidRPr="004910D0">
              <w:rPr>
                <w:i/>
                <w:iCs/>
                <w:sz w:val="20"/>
                <w:szCs w:val="20"/>
                <w:highlight w:val="yellow"/>
              </w:rPr>
              <w:t>ConfiguredGrantConfig</w:t>
            </w:r>
            <w:r w:rsidRPr="004910D0">
              <w:rPr>
                <w:sz w:val="20"/>
                <w:szCs w:val="20"/>
                <w:highlight w:val="yellow"/>
              </w:rPr>
              <w:t xml:space="preserve"> for the CG, and NDI=0, it is an error case.</w:t>
            </w:r>
          </w:p>
          <w:p w14:paraId="58A7DD2E" w14:textId="77777777" w:rsidR="00F6063E" w:rsidRPr="004910D0" w:rsidRDefault="00F6063E" w:rsidP="00F6063E">
            <w:pPr>
              <w:pStyle w:val="ListParagraph"/>
              <w:numPr>
                <w:ilvl w:val="1"/>
                <w:numId w:val="43"/>
              </w:numPr>
              <w:spacing w:before="100" w:beforeAutospacing="1" w:after="100" w:afterAutospacing="1"/>
              <w:rPr>
                <w:sz w:val="20"/>
                <w:szCs w:val="20"/>
                <w:highlight w:val="yellow"/>
              </w:rPr>
            </w:pPr>
            <w:r w:rsidRPr="004910D0">
              <w:rPr>
                <w:sz w:val="20"/>
                <w:szCs w:val="20"/>
                <w:highlight w:val="yellow"/>
              </w:rPr>
              <w:t xml:space="preserve">Alt. B: </w:t>
            </w:r>
          </w:p>
          <w:p w14:paraId="3ADD1EEE" w14:textId="77777777" w:rsidR="00F6063E" w:rsidRPr="004910D0" w:rsidRDefault="00F6063E" w:rsidP="00F6063E">
            <w:pPr>
              <w:pStyle w:val="ListParagraph"/>
              <w:numPr>
                <w:ilvl w:val="2"/>
                <w:numId w:val="43"/>
              </w:numPr>
              <w:spacing w:before="100" w:beforeAutospacing="1" w:after="100" w:afterAutospacing="1"/>
              <w:rPr>
                <w:sz w:val="20"/>
                <w:szCs w:val="20"/>
                <w:highlight w:val="yellow"/>
              </w:rPr>
            </w:pPr>
            <w:r w:rsidRPr="004910D0">
              <w:rPr>
                <w:sz w:val="20"/>
                <w:szCs w:val="20"/>
                <w:highlight w:val="yellow"/>
              </w:rPr>
              <w:t>By specification, no field preceding NDI has size that depends on waveform.</w:t>
            </w:r>
          </w:p>
          <w:p w14:paraId="4FF8558B" w14:textId="77777777" w:rsidR="00F6063E" w:rsidRPr="004910D0" w:rsidRDefault="00F6063E" w:rsidP="00F6063E">
            <w:pPr>
              <w:pStyle w:val="ListParagraph"/>
              <w:numPr>
                <w:ilvl w:val="3"/>
                <w:numId w:val="43"/>
              </w:numPr>
              <w:spacing w:before="100" w:beforeAutospacing="1" w:after="100" w:afterAutospacing="1"/>
              <w:rPr>
                <w:sz w:val="20"/>
                <w:szCs w:val="20"/>
                <w:highlight w:val="yellow"/>
              </w:rPr>
            </w:pPr>
            <w:r w:rsidRPr="004910D0">
              <w:rPr>
                <w:sz w:val="20"/>
                <w:szCs w:val="20"/>
                <w:highlight w:val="yellow"/>
              </w:rPr>
              <w:t>Note: It seems that it is currently the case for DCI format 0_1/0_2 in R17 (may need further checking)</w:t>
            </w:r>
          </w:p>
          <w:p w14:paraId="04F6A179" w14:textId="77777777" w:rsidR="00F6063E" w:rsidRPr="004910D0" w:rsidRDefault="00F6063E" w:rsidP="00F6063E">
            <w:pPr>
              <w:pStyle w:val="ListParagraph"/>
              <w:numPr>
                <w:ilvl w:val="2"/>
                <w:numId w:val="43"/>
              </w:numPr>
              <w:spacing w:before="100" w:beforeAutospacing="1" w:after="100" w:afterAutospacing="1"/>
              <w:rPr>
                <w:sz w:val="20"/>
                <w:szCs w:val="20"/>
                <w:highlight w:val="yellow"/>
              </w:rPr>
            </w:pPr>
            <w:r w:rsidRPr="004910D0">
              <w:rPr>
                <w:sz w:val="20"/>
                <w:szCs w:val="20"/>
                <w:highlight w:val="yellow"/>
              </w:rPr>
              <w:t>Note: This means DWS field does not need to be decoded before finding position of NDI field.</w:t>
            </w:r>
          </w:p>
          <w:p w14:paraId="049D489F" w14:textId="77777777" w:rsidR="00F6063E" w:rsidRPr="004910D0" w:rsidRDefault="00F6063E" w:rsidP="00F6063E">
            <w:pPr>
              <w:pStyle w:val="ListParagraph"/>
              <w:numPr>
                <w:ilvl w:val="2"/>
                <w:numId w:val="43"/>
              </w:numPr>
              <w:spacing w:before="100" w:beforeAutospacing="1" w:after="100" w:afterAutospacing="1"/>
              <w:rPr>
                <w:sz w:val="20"/>
                <w:szCs w:val="20"/>
                <w:highlight w:val="yellow"/>
              </w:rPr>
            </w:pPr>
            <w:r w:rsidRPr="004910D0">
              <w:rPr>
                <w:sz w:val="20"/>
                <w:szCs w:val="20"/>
                <w:highlight w:val="yellow"/>
              </w:rPr>
              <w:t>Note: This means DWS field can be positioned after NDI, but before the first field that depends on waveform.</w:t>
            </w:r>
          </w:p>
          <w:p w14:paraId="20F7AEF1" w14:textId="77777777" w:rsidR="00F6063E" w:rsidRPr="004910D0" w:rsidRDefault="00F6063E" w:rsidP="00F6063E">
            <w:pPr>
              <w:pStyle w:val="ListParagraph"/>
              <w:numPr>
                <w:ilvl w:val="2"/>
                <w:numId w:val="43"/>
              </w:numPr>
              <w:spacing w:before="100" w:beforeAutospacing="1" w:after="100" w:afterAutospacing="1"/>
              <w:rPr>
                <w:sz w:val="20"/>
                <w:szCs w:val="20"/>
                <w:highlight w:val="yellow"/>
              </w:rPr>
            </w:pPr>
            <w:r w:rsidRPr="004910D0">
              <w:rPr>
                <w:sz w:val="20"/>
                <w:szCs w:val="20"/>
                <w:highlight w:val="yellow"/>
              </w:rPr>
              <w:t>No impact on procedure for PDCCH validation of CG type 2. UE can ignore value of DWS field in the validation.</w:t>
            </w:r>
          </w:p>
          <w:p w14:paraId="58FF0959" w14:textId="77777777" w:rsidR="00F6063E" w:rsidRPr="004910D0" w:rsidRDefault="00F6063E" w:rsidP="00F6063E">
            <w:pPr>
              <w:pStyle w:val="ListParagraph"/>
              <w:numPr>
                <w:ilvl w:val="0"/>
                <w:numId w:val="43"/>
              </w:numPr>
              <w:spacing w:after="100" w:afterAutospacing="1"/>
              <w:rPr>
                <w:sz w:val="20"/>
                <w:szCs w:val="20"/>
                <w:highlight w:val="yellow"/>
              </w:rPr>
            </w:pPr>
            <w:r w:rsidRPr="004910D0">
              <w:rPr>
                <w:sz w:val="20"/>
                <w:szCs w:val="20"/>
                <w:highlight w:val="yellow"/>
              </w:rPr>
              <w:t>Step 3: Apply padding at the end of the DCI, if necessary, to match the size of the largest DCI size between (DWS=CP-OFDM) and (DWS=DFT-S-OFDM).</w:t>
            </w:r>
          </w:p>
          <w:p w14:paraId="4B168535" w14:textId="77777777" w:rsidR="00F6063E" w:rsidRPr="004910D0" w:rsidRDefault="00F6063E" w:rsidP="00F6063E">
            <w:pPr>
              <w:rPr>
                <w:sz w:val="20"/>
                <w:szCs w:val="20"/>
                <w:highlight w:val="yellow"/>
                <w:u w:val="single"/>
              </w:rPr>
            </w:pPr>
            <w:r w:rsidRPr="004910D0">
              <w:rPr>
                <w:sz w:val="20"/>
                <w:szCs w:val="20"/>
                <w:highlight w:val="yellow"/>
                <w:u w:val="single"/>
              </w:rPr>
              <w:t>Option 2: Per-field alignment</w:t>
            </w:r>
          </w:p>
          <w:p w14:paraId="3A010EFB" w14:textId="77777777" w:rsidR="00F6063E" w:rsidRPr="004910D0" w:rsidRDefault="00F6063E" w:rsidP="00F6063E">
            <w:pPr>
              <w:pStyle w:val="ListParagraph"/>
              <w:numPr>
                <w:ilvl w:val="0"/>
                <w:numId w:val="43"/>
              </w:numPr>
              <w:spacing w:after="100" w:afterAutospacing="1"/>
              <w:rPr>
                <w:sz w:val="20"/>
                <w:szCs w:val="20"/>
                <w:highlight w:val="yellow"/>
              </w:rPr>
            </w:pPr>
            <w:r w:rsidRPr="004910D0">
              <w:rPr>
                <w:sz w:val="20"/>
                <w:szCs w:val="20"/>
                <w:highlight w:val="yellow"/>
              </w:rPr>
              <w:t>Step 1: For C-RNTI, apply padding to each field, if necessary, to match the size of the largest field size between (DWS=CP-OFDM) and (DWS=DFT-S-OFDM).</w:t>
            </w:r>
          </w:p>
          <w:p w14:paraId="55A88D06" w14:textId="77777777" w:rsidR="00F6063E" w:rsidRPr="004910D0" w:rsidRDefault="00F6063E" w:rsidP="00F6063E">
            <w:pPr>
              <w:pStyle w:val="ListParagraph"/>
              <w:numPr>
                <w:ilvl w:val="0"/>
                <w:numId w:val="43"/>
              </w:numPr>
              <w:spacing w:before="100" w:beforeAutospacing="1" w:after="100" w:afterAutospacing="1"/>
              <w:rPr>
                <w:sz w:val="20"/>
                <w:szCs w:val="20"/>
                <w:highlight w:val="yellow"/>
              </w:rPr>
            </w:pPr>
            <w:r w:rsidRPr="004910D0">
              <w:rPr>
                <w:sz w:val="20"/>
                <w:szCs w:val="20"/>
                <w:highlight w:val="yellow"/>
              </w:rPr>
              <w:t>Step 2: If DCI is addressed to CS-RNTI, align field sizes to those of C-RNTI according to existing alignment clause between CS-RNTI and C-RNTI.</w:t>
            </w:r>
          </w:p>
          <w:p w14:paraId="3E36F0DA" w14:textId="77777777" w:rsidR="00F6063E" w:rsidRPr="004910D0" w:rsidRDefault="00F6063E" w:rsidP="00F6063E">
            <w:pPr>
              <w:pStyle w:val="ListParagraph"/>
              <w:numPr>
                <w:ilvl w:val="0"/>
                <w:numId w:val="43"/>
              </w:numPr>
              <w:spacing w:before="100" w:beforeAutospacing="1" w:after="100" w:afterAutospacing="1"/>
              <w:rPr>
                <w:sz w:val="20"/>
                <w:szCs w:val="20"/>
                <w:highlight w:val="yellow"/>
              </w:rPr>
            </w:pPr>
            <w:r w:rsidRPr="004910D0">
              <w:rPr>
                <w:sz w:val="20"/>
                <w:szCs w:val="20"/>
                <w:highlight w:val="yellow"/>
              </w:rPr>
              <w:t>Note: DWS field does not need to be decoded before finding position of NDI field or any other field.</w:t>
            </w:r>
          </w:p>
          <w:p w14:paraId="5CC2B495" w14:textId="77777777" w:rsidR="00F6063E" w:rsidRPr="004910D0" w:rsidRDefault="00F6063E" w:rsidP="00F6063E">
            <w:pPr>
              <w:pStyle w:val="ListParagraph"/>
              <w:numPr>
                <w:ilvl w:val="0"/>
                <w:numId w:val="43"/>
              </w:numPr>
              <w:spacing w:before="100" w:beforeAutospacing="1" w:after="100" w:afterAutospacing="1"/>
              <w:rPr>
                <w:sz w:val="20"/>
                <w:szCs w:val="20"/>
                <w:highlight w:val="yellow"/>
              </w:rPr>
            </w:pPr>
            <w:r w:rsidRPr="004910D0">
              <w:rPr>
                <w:sz w:val="20"/>
                <w:szCs w:val="20"/>
                <w:highlight w:val="yellow"/>
              </w:rPr>
              <w:lastRenderedPageBreak/>
              <w:t>Note: No constraint on position of DWS field in DCI (but positioning before any field that has waveform-dependent interpretation may help implementation).</w:t>
            </w:r>
          </w:p>
          <w:p w14:paraId="3496ACB8" w14:textId="77777777" w:rsidR="00F6063E" w:rsidRPr="004910D0" w:rsidRDefault="00F6063E" w:rsidP="00F6063E">
            <w:pPr>
              <w:rPr>
                <w:sz w:val="20"/>
                <w:szCs w:val="20"/>
                <w:highlight w:val="yellow"/>
                <w:u w:val="single"/>
              </w:rPr>
            </w:pPr>
            <w:r w:rsidRPr="004910D0">
              <w:rPr>
                <w:sz w:val="20"/>
                <w:szCs w:val="20"/>
                <w:highlight w:val="yellow"/>
                <w:u w:val="single"/>
              </w:rPr>
              <w:t>Option 3: Per-field alignment only for fields preceding NDI field</w:t>
            </w:r>
          </w:p>
          <w:p w14:paraId="136CDA99" w14:textId="77777777" w:rsidR="00F6063E" w:rsidRPr="004910D0" w:rsidRDefault="00F6063E" w:rsidP="00F6063E">
            <w:pPr>
              <w:pStyle w:val="ListParagraph"/>
              <w:numPr>
                <w:ilvl w:val="0"/>
                <w:numId w:val="43"/>
              </w:numPr>
              <w:spacing w:after="100" w:afterAutospacing="1"/>
              <w:rPr>
                <w:sz w:val="20"/>
                <w:szCs w:val="20"/>
                <w:highlight w:val="yellow"/>
              </w:rPr>
            </w:pPr>
            <w:r w:rsidRPr="004910D0">
              <w:rPr>
                <w:sz w:val="20"/>
                <w:szCs w:val="20"/>
                <w:highlight w:val="yellow"/>
              </w:rPr>
              <w:t>Step 1: For fields preceding NDI, apply per-field alignment as per Steps 1 and 2 of Option 2.</w:t>
            </w:r>
          </w:p>
          <w:p w14:paraId="520AEB8F" w14:textId="77777777" w:rsidR="00F6063E" w:rsidRPr="004910D0" w:rsidRDefault="00F6063E" w:rsidP="00F6063E">
            <w:pPr>
              <w:pStyle w:val="ListParagraph"/>
              <w:numPr>
                <w:ilvl w:val="1"/>
                <w:numId w:val="43"/>
              </w:numPr>
              <w:spacing w:before="100" w:beforeAutospacing="1" w:after="100" w:afterAutospacing="1"/>
              <w:rPr>
                <w:sz w:val="20"/>
                <w:szCs w:val="20"/>
                <w:highlight w:val="yellow"/>
              </w:rPr>
            </w:pPr>
            <w:r w:rsidRPr="004910D0">
              <w:rPr>
                <w:sz w:val="20"/>
                <w:szCs w:val="20"/>
                <w:highlight w:val="yellow"/>
              </w:rPr>
              <w:t>Note: This means DWS field does not need to be decoded before finding position of NDI field.</w:t>
            </w:r>
          </w:p>
          <w:p w14:paraId="07FBADD6" w14:textId="77777777" w:rsidR="00F6063E" w:rsidRPr="004910D0" w:rsidRDefault="00F6063E" w:rsidP="00F6063E">
            <w:pPr>
              <w:pStyle w:val="ListParagraph"/>
              <w:numPr>
                <w:ilvl w:val="0"/>
                <w:numId w:val="43"/>
              </w:numPr>
              <w:spacing w:before="100" w:beforeAutospacing="1" w:after="100" w:afterAutospacing="1"/>
              <w:rPr>
                <w:sz w:val="20"/>
                <w:szCs w:val="20"/>
                <w:highlight w:val="yellow"/>
              </w:rPr>
            </w:pPr>
            <w:r w:rsidRPr="004910D0">
              <w:rPr>
                <w:sz w:val="20"/>
                <w:szCs w:val="20"/>
                <w:highlight w:val="yellow"/>
              </w:rPr>
              <w:t>Step 2: For fields following NDI, determine field sizes based on DWS as per Steps 1 and 2 of Option 1.</w:t>
            </w:r>
          </w:p>
          <w:p w14:paraId="5D4898E6" w14:textId="77777777" w:rsidR="00F6063E" w:rsidRPr="004910D0" w:rsidRDefault="00F6063E" w:rsidP="00F6063E">
            <w:pPr>
              <w:pStyle w:val="ListParagraph"/>
              <w:numPr>
                <w:ilvl w:val="0"/>
                <w:numId w:val="43"/>
              </w:numPr>
              <w:spacing w:before="100" w:beforeAutospacing="1" w:after="100" w:afterAutospacing="1"/>
              <w:rPr>
                <w:sz w:val="20"/>
                <w:szCs w:val="20"/>
                <w:highlight w:val="yellow"/>
              </w:rPr>
            </w:pPr>
            <w:r w:rsidRPr="004910D0">
              <w:rPr>
                <w:sz w:val="20"/>
                <w:szCs w:val="20"/>
                <w:highlight w:val="yellow"/>
              </w:rPr>
              <w:t>Step 3: Apply padding at the end of the DCI, if necessary, to match the size of the largest DCI size between (DWS=CP-OFDM) and (DWS=DFT-S-OFDM).</w:t>
            </w:r>
          </w:p>
          <w:p w14:paraId="451E8533" w14:textId="77777777" w:rsidR="00F6063E" w:rsidRPr="004910D0" w:rsidRDefault="00F6063E" w:rsidP="00F6063E">
            <w:pPr>
              <w:pStyle w:val="ListParagraph"/>
              <w:numPr>
                <w:ilvl w:val="0"/>
                <w:numId w:val="43"/>
              </w:numPr>
              <w:spacing w:before="100" w:beforeAutospacing="1" w:after="100" w:afterAutospacing="1"/>
              <w:rPr>
                <w:sz w:val="20"/>
                <w:szCs w:val="20"/>
                <w:highlight w:val="yellow"/>
              </w:rPr>
            </w:pPr>
            <w:r w:rsidRPr="004910D0">
              <w:rPr>
                <w:sz w:val="20"/>
                <w:szCs w:val="20"/>
                <w:highlight w:val="yellow"/>
              </w:rPr>
              <w:t>Note: Option 3 has same features as Option1/Alt-B with respect to impact on PDCCH validation and positioning of DWS field. In case all fields preceding NDI are guaranteed to have size independent of waveform by specification, Option 3 may not be relevant.</w:t>
            </w:r>
          </w:p>
          <w:p w14:paraId="3EE8C09B" w14:textId="77777777" w:rsidR="00F6063E" w:rsidRPr="004910D0" w:rsidRDefault="00F6063E" w:rsidP="00F6063E">
            <w:pPr>
              <w:rPr>
                <w:sz w:val="20"/>
                <w:szCs w:val="20"/>
                <w:highlight w:val="yellow"/>
                <w:u w:val="single"/>
              </w:rPr>
            </w:pPr>
            <w:r w:rsidRPr="004910D0">
              <w:rPr>
                <w:sz w:val="20"/>
                <w:szCs w:val="20"/>
                <w:highlight w:val="yellow"/>
                <w:u w:val="single"/>
              </w:rPr>
              <w:t>Option 4: Per-field alignment only for DCI addressed to CS-RNTI</w:t>
            </w:r>
          </w:p>
          <w:p w14:paraId="0231D44D" w14:textId="77777777" w:rsidR="00F6063E" w:rsidRPr="004910D0" w:rsidRDefault="00F6063E" w:rsidP="00F6063E">
            <w:pPr>
              <w:pStyle w:val="ListParagraph"/>
              <w:numPr>
                <w:ilvl w:val="0"/>
                <w:numId w:val="43"/>
              </w:numPr>
              <w:spacing w:after="100" w:afterAutospacing="1"/>
              <w:rPr>
                <w:sz w:val="20"/>
                <w:szCs w:val="20"/>
                <w:highlight w:val="yellow"/>
              </w:rPr>
            </w:pPr>
            <w:r w:rsidRPr="004910D0">
              <w:rPr>
                <w:sz w:val="20"/>
                <w:szCs w:val="20"/>
                <w:highlight w:val="yellow"/>
              </w:rPr>
              <w:t>For DCI addressed to C-RNTI:</w:t>
            </w:r>
          </w:p>
          <w:p w14:paraId="4CAA4738" w14:textId="77777777" w:rsidR="00F6063E" w:rsidRPr="004910D0" w:rsidRDefault="00F6063E" w:rsidP="00F6063E">
            <w:pPr>
              <w:pStyle w:val="ListParagraph"/>
              <w:numPr>
                <w:ilvl w:val="1"/>
                <w:numId w:val="43"/>
              </w:numPr>
              <w:spacing w:after="100" w:afterAutospacing="1"/>
              <w:rPr>
                <w:sz w:val="20"/>
                <w:szCs w:val="20"/>
                <w:highlight w:val="yellow"/>
              </w:rPr>
            </w:pPr>
            <w:r w:rsidRPr="004910D0">
              <w:rPr>
                <w:sz w:val="20"/>
                <w:szCs w:val="20"/>
                <w:highlight w:val="yellow"/>
              </w:rPr>
              <w:t>Step 1: Determine size of fields based on DWS indication.</w:t>
            </w:r>
          </w:p>
          <w:p w14:paraId="3B7B007E" w14:textId="77777777" w:rsidR="00F6063E" w:rsidRPr="004910D0" w:rsidRDefault="00F6063E" w:rsidP="00F6063E">
            <w:pPr>
              <w:pStyle w:val="ListParagraph"/>
              <w:numPr>
                <w:ilvl w:val="2"/>
                <w:numId w:val="43"/>
              </w:numPr>
              <w:spacing w:before="100" w:beforeAutospacing="1" w:after="100" w:afterAutospacing="1"/>
              <w:rPr>
                <w:sz w:val="20"/>
                <w:szCs w:val="20"/>
                <w:highlight w:val="yellow"/>
              </w:rPr>
            </w:pPr>
            <w:r w:rsidRPr="004910D0">
              <w:rPr>
                <w:sz w:val="20"/>
                <w:szCs w:val="20"/>
                <w:highlight w:val="yellow"/>
              </w:rPr>
              <w:t>Note: This implies DWS field must be positioned before the first field that depends on waveform.</w:t>
            </w:r>
          </w:p>
          <w:p w14:paraId="78CEC7BF" w14:textId="77777777" w:rsidR="00F6063E" w:rsidRPr="004910D0" w:rsidRDefault="00F6063E" w:rsidP="00F6063E">
            <w:pPr>
              <w:pStyle w:val="ListParagraph"/>
              <w:numPr>
                <w:ilvl w:val="1"/>
                <w:numId w:val="43"/>
              </w:numPr>
              <w:spacing w:after="100" w:afterAutospacing="1"/>
              <w:rPr>
                <w:sz w:val="20"/>
                <w:szCs w:val="20"/>
                <w:highlight w:val="yellow"/>
              </w:rPr>
            </w:pPr>
            <w:r w:rsidRPr="004910D0">
              <w:rPr>
                <w:sz w:val="20"/>
                <w:szCs w:val="20"/>
                <w:highlight w:val="yellow"/>
              </w:rPr>
              <w:t>Step 2: Apply padding at the end of the DCI, if necessary, to match the size of the largest DCI size between (DWS=CP-OFDM) and (DWS=DFT-S-OFDM).</w:t>
            </w:r>
          </w:p>
          <w:p w14:paraId="2FD1F2C2" w14:textId="77777777" w:rsidR="00F6063E" w:rsidRPr="004910D0" w:rsidRDefault="00F6063E" w:rsidP="00F6063E">
            <w:pPr>
              <w:pStyle w:val="ListParagraph"/>
              <w:numPr>
                <w:ilvl w:val="0"/>
                <w:numId w:val="43"/>
              </w:numPr>
              <w:spacing w:after="100" w:afterAutospacing="1"/>
              <w:rPr>
                <w:sz w:val="20"/>
                <w:szCs w:val="20"/>
                <w:highlight w:val="yellow"/>
              </w:rPr>
            </w:pPr>
            <w:r w:rsidRPr="004910D0">
              <w:rPr>
                <w:sz w:val="20"/>
                <w:szCs w:val="20"/>
                <w:highlight w:val="yellow"/>
              </w:rPr>
              <w:t>For DCI addressed to CS-RNTI:</w:t>
            </w:r>
          </w:p>
          <w:p w14:paraId="245AC66F" w14:textId="77777777" w:rsidR="00F6063E" w:rsidRPr="004910D0" w:rsidRDefault="00F6063E" w:rsidP="00F6063E">
            <w:pPr>
              <w:pStyle w:val="ListParagraph"/>
              <w:numPr>
                <w:ilvl w:val="1"/>
                <w:numId w:val="43"/>
              </w:numPr>
              <w:spacing w:after="100" w:afterAutospacing="1"/>
              <w:rPr>
                <w:sz w:val="20"/>
                <w:szCs w:val="20"/>
                <w:highlight w:val="yellow"/>
              </w:rPr>
            </w:pPr>
            <w:r w:rsidRPr="004910D0">
              <w:rPr>
                <w:sz w:val="20"/>
                <w:szCs w:val="20"/>
                <w:highlight w:val="yellow"/>
              </w:rPr>
              <w:t>Apply padding to each field, if necessary, to match the size of the corresponding field for the DCI addressed to C-RNTI and (DWS=CP-OFDM).</w:t>
            </w:r>
          </w:p>
          <w:p w14:paraId="497B4E84" w14:textId="77777777" w:rsidR="00F6063E" w:rsidRPr="004910D0" w:rsidRDefault="00F6063E" w:rsidP="00F6063E">
            <w:pPr>
              <w:pStyle w:val="ListParagraph"/>
              <w:numPr>
                <w:ilvl w:val="2"/>
                <w:numId w:val="43"/>
              </w:numPr>
              <w:spacing w:before="100" w:beforeAutospacing="1" w:after="100" w:afterAutospacing="1"/>
              <w:rPr>
                <w:sz w:val="20"/>
                <w:szCs w:val="20"/>
                <w:highlight w:val="yellow"/>
              </w:rPr>
            </w:pPr>
            <w:r w:rsidRPr="004910D0">
              <w:rPr>
                <w:sz w:val="20"/>
                <w:szCs w:val="20"/>
                <w:highlight w:val="yellow"/>
              </w:rPr>
              <w:t>Note: This means DWS field does not need to be decoded before finding position of NDI field in the case of CS-RNTI.</w:t>
            </w:r>
          </w:p>
          <w:p w14:paraId="436EC0F4" w14:textId="34DDA830" w:rsidR="00F6063E" w:rsidRPr="00F6063E" w:rsidRDefault="00F6063E" w:rsidP="00F6063E">
            <w:pPr>
              <w:rPr>
                <w:sz w:val="20"/>
                <w:szCs w:val="20"/>
              </w:rPr>
            </w:pPr>
            <w:r w:rsidRPr="004910D0">
              <w:rPr>
                <w:sz w:val="20"/>
                <w:szCs w:val="20"/>
                <w:highlight w:val="yellow"/>
              </w:rPr>
              <w:t>Note: Field introduced in future specs needs to have size for CP-OFDM at least equal to size for DFT-S-OFDM, or otherwise cannot be used for CS-RNTI and NDI=1.</w:t>
            </w:r>
          </w:p>
        </w:tc>
      </w:tr>
    </w:tbl>
    <w:p w14:paraId="010CE23F" w14:textId="77777777" w:rsidR="00087AB1" w:rsidRDefault="00087AB1" w:rsidP="00087AB1">
      <w:pPr>
        <w:pStyle w:val="ListParagraph"/>
        <w:numPr>
          <w:ilvl w:val="0"/>
          <w:numId w:val="44"/>
        </w:numPr>
        <w:spacing w:before="120" w:after="120"/>
        <w:rPr>
          <w:color w:val="000000"/>
          <w:sz w:val="20"/>
          <w:szCs w:val="20"/>
          <w:lang w:val="en-US"/>
        </w:rPr>
      </w:pPr>
      <w:r w:rsidRPr="00962F20">
        <w:rPr>
          <w:color w:val="000000"/>
          <w:sz w:val="20"/>
          <w:szCs w:val="20"/>
          <w:lang w:val="en-US"/>
        </w:rPr>
        <w:lastRenderedPageBreak/>
        <w:t>Option1 per-format alignment</w:t>
      </w:r>
    </w:p>
    <w:p w14:paraId="665028A2" w14:textId="6548C062" w:rsidR="00087AB1" w:rsidRDefault="00087AB1" w:rsidP="00087AB1">
      <w:pPr>
        <w:pStyle w:val="ListParagraph"/>
        <w:numPr>
          <w:ilvl w:val="0"/>
          <w:numId w:val="0"/>
        </w:numPr>
        <w:spacing w:before="120" w:after="120"/>
        <w:ind w:left="360"/>
        <w:rPr>
          <w:color w:val="000000"/>
          <w:sz w:val="20"/>
          <w:szCs w:val="20"/>
          <w:lang w:val="en-US"/>
        </w:rPr>
      </w:pPr>
      <w:r>
        <w:rPr>
          <w:color w:val="000000"/>
          <w:sz w:val="20"/>
          <w:szCs w:val="20"/>
          <w:lang w:val="en-US"/>
        </w:rPr>
        <w:t xml:space="preserve">If the CRC is scrambled by a CS-RNTI, UE needs to know the </w:t>
      </w:r>
      <w:r w:rsidRPr="00962F20">
        <w:rPr>
          <w:color w:val="000000"/>
          <w:sz w:val="20"/>
          <w:szCs w:val="20"/>
          <w:lang w:val="en-US"/>
        </w:rPr>
        <w:t xml:space="preserve">NDI field position </w:t>
      </w:r>
      <w:r>
        <w:rPr>
          <w:color w:val="000000"/>
          <w:sz w:val="20"/>
          <w:szCs w:val="20"/>
          <w:lang w:val="en-US"/>
        </w:rPr>
        <w:t xml:space="preserve">in the DCI to identify the initial transmission or re-transmission for the configured grant. Most of the fields before the NDI </w:t>
      </w:r>
      <w:r w:rsidR="003854DA">
        <w:rPr>
          <w:color w:val="000000"/>
          <w:sz w:val="20"/>
          <w:szCs w:val="20"/>
          <w:lang w:val="en-US"/>
        </w:rPr>
        <w:t xml:space="preserve">field </w:t>
      </w:r>
      <w:r>
        <w:rPr>
          <w:color w:val="000000"/>
          <w:sz w:val="20"/>
          <w:szCs w:val="20"/>
          <w:lang w:val="en-US"/>
        </w:rPr>
        <w:t xml:space="preserve">are waveform independent. For FDRA field, there is a different understanding of whether it is the same size for both waveforms </w:t>
      </w:r>
      <w:proofErr w:type="gramStart"/>
      <w:r>
        <w:rPr>
          <w:color w:val="000000"/>
          <w:sz w:val="20"/>
          <w:szCs w:val="20"/>
          <w:lang w:val="en-US"/>
        </w:rPr>
        <w:t>or</w:t>
      </w:r>
      <w:proofErr w:type="gramEnd"/>
      <w:r>
        <w:rPr>
          <w:color w:val="000000"/>
          <w:sz w:val="20"/>
          <w:szCs w:val="20"/>
          <w:lang w:val="en-US"/>
        </w:rPr>
        <w:t xml:space="preserve"> not, i.e., Alt. </w:t>
      </w:r>
      <w:proofErr w:type="gramStart"/>
      <w:r>
        <w:rPr>
          <w:color w:val="000000"/>
          <w:sz w:val="20"/>
          <w:szCs w:val="20"/>
          <w:lang w:val="en-US"/>
        </w:rPr>
        <w:t>A and</w:t>
      </w:r>
      <w:proofErr w:type="gramEnd"/>
      <w:r>
        <w:rPr>
          <w:color w:val="000000"/>
          <w:sz w:val="20"/>
          <w:szCs w:val="20"/>
          <w:lang w:val="en-US"/>
        </w:rPr>
        <w:t xml:space="preserve"> Alt. B, </w:t>
      </w:r>
      <w:r w:rsidR="003854DA">
        <w:rPr>
          <w:color w:val="000000"/>
          <w:sz w:val="20"/>
          <w:szCs w:val="20"/>
          <w:lang w:val="en-US"/>
        </w:rPr>
        <w:t>this</w:t>
      </w:r>
      <w:r>
        <w:rPr>
          <w:color w:val="000000"/>
          <w:sz w:val="20"/>
          <w:szCs w:val="20"/>
          <w:lang w:val="en-US"/>
        </w:rPr>
        <w:t xml:space="preserve"> impacts placing DWS field in the DCI. According to the current specification 38.212, the FDRA bit width for resource allocation type 0 and type 1 is different. In addition, the resource allocation can be type 0 or type 1 or dynamic switching for CG type 2. As the type 0 resource allocation is not applicable to DFT-S-OFDM waveform. Thus, UE needs to decode the DWS field first</w:t>
      </w:r>
      <w:r w:rsidR="003854DA">
        <w:rPr>
          <w:color w:val="000000"/>
          <w:sz w:val="20"/>
          <w:szCs w:val="20"/>
          <w:lang w:val="en-US"/>
        </w:rPr>
        <w:t xml:space="preserve"> to know the waveform</w:t>
      </w:r>
      <w:r>
        <w:rPr>
          <w:color w:val="000000"/>
          <w:sz w:val="20"/>
          <w:szCs w:val="20"/>
          <w:lang w:val="en-US"/>
        </w:rPr>
        <w:t>, then it could determine the size of FDRA</w:t>
      </w:r>
      <w:r w:rsidR="003854DA">
        <w:rPr>
          <w:color w:val="000000"/>
          <w:sz w:val="20"/>
          <w:szCs w:val="20"/>
          <w:lang w:val="en-US"/>
        </w:rPr>
        <w:t xml:space="preserve"> field</w:t>
      </w:r>
      <w:r>
        <w:rPr>
          <w:color w:val="000000"/>
          <w:sz w:val="20"/>
          <w:szCs w:val="20"/>
          <w:lang w:val="en-US"/>
        </w:rPr>
        <w:t xml:space="preserve">. </w:t>
      </w:r>
    </w:p>
    <w:p w14:paraId="2C33ACF7" w14:textId="77777777" w:rsidR="00087AB1" w:rsidRPr="00021FE0" w:rsidRDefault="00087AB1" w:rsidP="00087AB1">
      <w:pPr>
        <w:pStyle w:val="ListParagraph"/>
        <w:numPr>
          <w:ilvl w:val="0"/>
          <w:numId w:val="0"/>
        </w:numPr>
        <w:spacing w:before="120" w:after="120"/>
        <w:ind w:left="360"/>
        <w:rPr>
          <w:b/>
          <w:bCs/>
          <w:color w:val="000000"/>
          <w:sz w:val="20"/>
          <w:szCs w:val="20"/>
          <w:lang w:val="en-US"/>
        </w:rPr>
      </w:pPr>
      <w:r w:rsidRPr="00021FE0">
        <w:rPr>
          <w:b/>
          <w:bCs/>
          <w:color w:val="000000"/>
          <w:sz w:val="20"/>
          <w:szCs w:val="20"/>
          <w:lang w:val="en-US"/>
        </w:rPr>
        <w:t xml:space="preserve">Observation: the bit width of FDRA field could be different for CP-OFDM and DFT-D-OFDM </w:t>
      </w:r>
      <w:r>
        <w:rPr>
          <w:b/>
          <w:bCs/>
          <w:color w:val="000000"/>
          <w:sz w:val="20"/>
          <w:szCs w:val="20"/>
          <w:lang w:val="en-US"/>
        </w:rPr>
        <w:t>waveforms</w:t>
      </w:r>
      <w:r w:rsidRPr="00021FE0">
        <w:rPr>
          <w:b/>
          <w:bCs/>
          <w:color w:val="000000"/>
          <w:sz w:val="20"/>
          <w:szCs w:val="20"/>
          <w:lang w:val="en-US"/>
        </w:rPr>
        <w:t>.</w:t>
      </w:r>
    </w:p>
    <w:p w14:paraId="557F4410" w14:textId="77777777" w:rsidR="00087AB1" w:rsidRDefault="00087AB1" w:rsidP="00087AB1">
      <w:pPr>
        <w:pStyle w:val="ListParagraph"/>
        <w:numPr>
          <w:ilvl w:val="0"/>
          <w:numId w:val="44"/>
        </w:numPr>
        <w:spacing w:before="120" w:after="120"/>
        <w:rPr>
          <w:color w:val="000000"/>
          <w:sz w:val="20"/>
          <w:szCs w:val="20"/>
          <w:lang w:val="en-US"/>
        </w:rPr>
      </w:pPr>
      <w:r>
        <w:rPr>
          <w:color w:val="000000"/>
          <w:sz w:val="20"/>
          <w:szCs w:val="20"/>
          <w:lang w:val="en-US"/>
        </w:rPr>
        <w:t>Option 2: per-field alignment</w:t>
      </w:r>
    </w:p>
    <w:p w14:paraId="0E630CD5" w14:textId="77777777" w:rsidR="00087AB1" w:rsidRDefault="00087AB1" w:rsidP="00087AB1">
      <w:pPr>
        <w:pStyle w:val="ListParagraph"/>
        <w:numPr>
          <w:ilvl w:val="0"/>
          <w:numId w:val="0"/>
        </w:numPr>
        <w:spacing w:before="120" w:after="120"/>
        <w:ind w:left="360"/>
        <w:rPr>
          <w:color w:val="000000"/>
          <w:sz w:val="20"/>
          <w:szCs w:val="20"/>
          <w:lang w:val="en-US"/>
        </w:rPr>
      </w:pPr>
      <w:r>
        <w:rPr>
          <w:color w:val="000000"/>
          <w:sz w:val="20"/>
          <w:szCs w:val="20"/>
          <w:lang w:val="en-US"/>
        </w:rPr>
        <w:t xml:space="preserve">Comparing with per-format alignment, Per-field alignment is simple, there is no restriction to place the new DWS field in the DCI. </w:t>
      </w:r>
    </w:p>
    <w:p w14:paraId="08EFF3E4" w14:textId="77777777" w:rsidR="00087AB1" w:rsidRDefault="00087AB1" w:rsidP="00087AB1">
      <w:pPr>
        <w:pStyle w:val="ListParagraph"/>
        <w:numPr>
          <w:ilvl w:val="0"/>
          <w:numId w:val="44"/>
        </w:numPr>
        <w:spacing w:before="120" w:after="120"/>
        <w:rPr>
          <w:color w:val="000000"/>
          <w:sz w:val="20"/>
          <w:szCs w:val="20"/>
        </w:rPr>
      </w:pPr>
      <w:r>
        <w:rPr>
          <w:color w:val="000000"/>
          <w:sz w:val="20"/>
          <w:szCs w:val="20"/>
          <w:lang w:val="en-US"/>
        </w:rPr>
        <w:t xml:space="preserve">Option 3: </w:t>
      </w:r>
      <w:r w:rsidRPr="00962F20">
        <w:rPr>
          <w:color w:val="000000"/>
          <w:sz w:val="20"/>
          <w:szCs w:val="20"/>
        </w:rPr>
        <w:t>Per-field alignment only for fields preceding NDI field</w:t>
      </w:r>
    </w:p>
    <w:p w14:paraId="786C2141" w14:textId="77777777" w:rsidR="00087AB1" w:rsidRPr="00962F20" w:rsidRDefault="00087AB1" w:rsidP="00087AB1">
      <w:pPr>
        <w:pStyle w:val="ListParagraph"/>
        <w:numPr>
          <w:ilvl w:val="0"/>
          <w:numId w:val="0"/>
        </w:numPr>
        <w:spacing w:before="120" w:after="120"/>
        <w:ind w:left="360"/>
        <w:rPr>
          <w:color w:val="000000"/>
          <w:sz w:val="20"/>
          <w:szCs w:val="20"/>
          <w:lang w:val="en-US"/>
        </w:rPr>
      </w:pPr>
      <w:r>
        <w:rPr>
          <w:color w:val="000000"/>
          <w:sz w:val="20"/>
          <w:szCs w:val="20"/>
          <w:lang w:val="en-US"/>
        </w:rPr>
        <w:t xml:space="preserve">This Option is the combination of Option 1 and Option 2. It’s hard to see any benefits than Option 1 and 2. It makes the UE implementation complicated. </w:t>
      </w:r>
    </w:p>
    <w:p w14:paraId="6744B9FD" w14:textId="77777777" w:rsidR="00087AB1" w:rsidRDefault="00087AB1" w:rsidP="00087AB1">
      <w:pPr>
        <w:pStyle w:val="ListParagraph"/>
        <w:numPr>
          <w:ilvl w:val="0"/>
          <w:numId w:val="44"/>
        </w:numPr>
        <w:spacing w:before="120" w:after="120"/>
        <w:rPr>
          <w:color w:val="000000"/>
          <w:sz w:val="20"/>
          <w:szCs w:val="20"/>
        </w:rPr>
      </w:pPr>
      <w:r w:rsidRPr="00962F20">
        <w:rPr>
          <w:color w:val="000000"/>
          <w:sz w:val="20"/>
          <w:szCs w:val="20"/>
          <w:lang w:val="en-US"/>
        </w:rPr>
        <w:t xml:space="preserve">Option 4: </w:t>
      </w:r>
      <w:r w:rsidRPr="00962F20">
        <w:rPr>
          <w:color w:val="000000"/>
          <w:sz w:val="20"/>
          <w:szCs w:val="20"/>
        </w:rPr>
        <w:t>Per-field alignment only for DCI addressed to CS-RNTI</w:t>
      </w:r>
    </w:p>
    <w:p w14:paraId="52A01705" w14:textId="77777777" w:rsidR="00087AB1" w:rsidRDefault="00087AB1" w:rsidP="00087AB1">
      <w:pPr>
        <w:pStyle w:val="ListParagraph"/>
        <w:numPr>
          <w:ilvl w:val="0"/>
          <w:numId w:val="0"/>
        </w:numPr>
        <w:spacing w:before="120" w:after="120"/>
        <w:ind w:left="360"/>
        <w:rPr>
          <w:color w:val="000000"/>
          <w:sz w:val="20"/>
          <w:szCs w:val="20"/>
          <w:lang w:val="en-US"/>
        </w:rPr>
      </w:pPr>
      <w:r>
        <w:rPr>
          <w:color w:val="000000"/>
          <w:sz w:val="20"/>
          <w:szCs w:val="20"/>
          <w:lang w:val="en-US"/>
        </w:rPr>
        <w:t xml:space="preserve">Option 4 applies different DCI alignment procedures for C-RNTI and CS-RNTI. Additional implementation efforts would require for UE.  </w:t>
      </w:r>
    </w:p>
    <w:p w14:paraId="4857B955" w14:textId="06FCADDC" w:rsidR="005116B2" w:rsidRDefault="00087AB1" w:rsidP="00087AB1">
      <w:pPr>
        <w:spacing w:before="120" w:after="120"/>
        <w:rPr>
          <w:color w:val="000000"/>
          <w:sz w:val="20"/>
          <w:szCs w:val="20"/>
          <w:lang w:val="en-US"/>
        </w:rPr>
      </w:pPr>
      <w:r>
        <w:rPr>
          <w:color w:val="000000"/>
          <w:sz w:val="20"/>
          <w:szCs w:val="20"/>
          <w:lang w:val="en-US"/>
        </w:rPr>
        <w:lastRenderedPageBreak/>
        <w:t xml:space="preserve">One common issue for all the Options is to align </w:t>
      </w:r>
      <w:r w:rsidR="00E97BC0">
        <w:rPr>
          <w:color w:val="000000"/>
          <w:sz w:val="20"/>
          <w:szCs w:val="20"/>
          <w:lang w:val="en-US"/>
        </w:rPr>
        <w:t xml:space="preserve">the </w:t>
      </w:r>
      <w:r>
        <w:rPr>
          <w:color w:val="000000"/>
          <w:sz w:val="20"/>
          <w:szCs w:val="20"/>
          <w:lang w:val="en-US"/>
        </w:rPr>
        <w:t>field size of CS-RNTI to those of the C-RNTI according to the existing alignment clause between CS-RNTI and C-RNTI defined in 38.212.</w:t>
      </w:r>
      <w:r w:rsidR="00420A7A">
        <w:rPr>
          <w:color w:val="000000"/>
          <w:sz w:val="20"/>
          <w:szCs w:val="20"/>
          <w:lang w:val="en-US"/>
        </w:rPr>
        <w:t xml:space="preserve"> In the legacy procedure, the waveform associated with C-RNTI is fixed, thus the bit width of each field is fixed as well. However</w:t>
      </w:r>
      <w:r w:rsidR="00477186">
        <w:rPr>
          <w:color w:val="000000"/>
          <w:sz w:val="20"/>
          <w:szCs w:val="20"/>
          <w:lang w:val="en-US"/>
        </w:rPr>
        <w:t xml:space="preserve">, with dynamic waveform switching, it’s not clear to align to the field size of CP-OFDM or of DFT-S-OFDM. </w:t>
      </w:r>
      <w:r w:rsidR="00B976E3">
        <w:rPr>
          <w:color w:val="000000"/>
          <w:sz w:val="20"/>
          <w:szCs w:val="20"/>
          <w:lang w:val="en-US"/>
        </w:rPr>
        <w:t>One</w:t>
      </w:r>
      <w:r w:rsidR="000352CE">
        <w:rPr>
          <w:color w:val="000000"/>
          <w:sz w:val="20"/>
          <w:szCs w:val="20"/>
          <w:lang w:val="en-US"/>
        </w:rPr>
        <w:t xml:space="preserve"> way</w:t>
      </w:r>
      <w:r w:rsidR="00972252">
        <w:rPr>
          <w:color w:val="000000"/>
          <w:sz w:val="20"/>
          <w:szCs w:val="20"/>
          <w:lang w:val="en-US"/>
        </w:rPr>
        <w:t xml:space="preserve"> to solve the issue</w:t>
      </w:r>
      <w:r w:rsidR="000352CE">
        <w:rPr>
          <w:color w:val="000000"/>
          <w:sz w:val="20"/>
          <w:szCs w:val="20"/>
          <w:lang w:val="en-US"/>
        </w:rPr>
        <w:t xml:space="preserve"> is to </w:t>
      </w:r>
      <w:r w:rsidR="005116B2">
        <w:rPr>
          <w:color w:val="000000"/>
          <w:sz w:val="20"/>
          <w:szCs w:val="20"/>
          <w:lang w:val="en-US"/>
        </w:rPr>
        <w:t>determine the field size of DCI addressed to C-RNTI first</w:t>
      </w:r>
      <w:r w:rsidR="00B976E3">
        <w:rPr>
          <w:color w:val="000000"/>
          <w:sz w:val="20"/>
          <w:szCs w:val="20"/>
          <w:lang w:val="en-US"/>
        </w:rPr>
        <w:t xml:space="preserve"> by comparing the field size between CP-OFDM and DFT-S-OFDM. </w:t>
      </w:r>
      <w:r w:rsidR="0033541A">
        <w:rPr>
          <w:color w:val="000000"/>
          <w:sz w:val="20"/>
          <w:szCs w:val="20"/>
          <w:lang w:val="en-US"/>
        </w:rPr>
        <w:t xml:space="preserve">Then, for DCI addressed to CS-RNTI, </w:t>
      </w:r>
      <w:r w:rsidR="0033541A" w:rsidRPr="0033541A">
        <w:rPr>
          <w:color w:val="000000"/>
          <w:sz w:val="20"/>
          <w:szCs w:val="20"/>
        </w:rPr>
        <w:t>align field sizes to those of C-RNTI</w:t>
      </w:r>
      <w:r w:rsidR="0033541A">
        <w:rPr>
          <w:color w:val="000000"/>
          <w:sz w:val="20"/>
          <w:szCs w:val="20"/>
          <w:lang w:val="en-US"/>
        </w:rPr>
        <w:t xml:space="preserve"> after waveform comparison.</w:t>
      </w:r>
    </w:p>
    <w:p w14:paraId="25D4B684" w14:textId="6F264D69" w:rsidR="000352CE" w:rsidRDefault="00D0141D" w:rsidP="00087AB1">
      <w:pPr>
        <w:spacing w:before="120" w:after="120"/>
        <w:rPr>
          <w:color w:val="000000"/>
          <w:sz w:val="20"/>
          <w:szCs w:val="20"/>
          <w:lang w:val="en-US"/>
        </w:rPr>
      </w:pPr>
      <w:r>
        <w:rPr>
          <w:color w:val="000000"/>
          <w:sz w:val="20"/>
          <w:szCs w:val="20"/>
          <w:lang w:val="en-US"/>
        </w:rPr>
        <w:t xml:space="preserve">Considering </w:t>
      </w:r>
      <w:r w:rsidR="005627EB">
        <w:rPr>
          <w:color w:val="000000"/>
          <w:sz w:val="20"/>
          <w:szCs w:val="20"/>
          <w:lang w:val="en-US"/>
        </w:rPr>
        <w:t>per-field alignment between two waveforms is needed for DCI addressed to C-RNTI</w:t>
      </w:r>
      <w:r w:rsidR="009E4AF6">
        <w:rPr>
          <w:color w:val="000000"/>
          <w:sz w:val="20"/>
          <w:szCs w:val="20"/>
          <w:lang w:val="en-US"/>
        </w:rPr>
        <w:t xml:space="preserve"> </w:t>
      </w:r>
      <w:r w:rsidR="009E4AF6">
        <w:rPr>
          <w:color w:val="000000"/>
          <w:sz w:val="20"/>
          <w:szCs w:val="20"/>
          <w:lang w:val="en-US"/>
        </w:rPr>
        <w:t>during the size alignment procedure for DCI addressed by CS-RNTI</w:t>
      </w:r>
      <w:r w:rsidR="009E4AF6">
        <w:rPr>
          <w:color w:val="000000"/>
          <w:sz w:val="20"/>
          <w:szCs w:val="20"/>
          <w:lang w:val="en-US"/>
        </w:rPr>
        <w:t xml:space="preserve">, </w:t>
      </w:r>
      <w:r w:rsidR="005627EB">
        <w:rPr>
          <w:color w:val="000000"/>
          <w:sz w:val="20"/>
          <w:szCs w:val="20"/>
          <w:lang w:val="en-US"/>
        </w:rPr>
        <w:t xml:space="preserve">Option 2 is </w:t>
      </w:r>
      <w:r w:rsidR="009E4AF6">
        <w:rPr>
          <w:color w:val="000000"/>
          <w:sz w:val="20"/>
          <w:szCs w:val="20"/>
          <w:lang w:val="en-US"/>
        </w:rPr>
        <w:t xml:space="preserve">simple and </w:t>
      </w:r>
      <w:r w:rsidR="005627EB">
        <w:rPr>
          <w:color w:val="000000"/>
          <w:sz w:val="20"/>
          <w:szCs w:val="20"/>
          <w:lang w:val="en-US"/>
        </w:rPr>
        <w:t>attractive.</w:t>
      </w:r>
    </w:p>
    <w:tbl>
      <w:tblPr>
        <w:tblStyle w:val="TableGrid"/>
        <w:tblW w:w="0" w:type="auto"/>
        <w:tblLook w:val="04A0" w:firstRow="1" w:lastRow="0" w:firstColumn="1" w:lastColumn="0" w:noHBand="0" w:noVBand="1"/>
      </w:tblPr>
      <w:tblGrid>
        <w:gridCol w:w="9629"/>
      </w:tblGrid>
      <w:tr w:rsidR="00087AB1" w14:paraId="6A03D4F4" w14:textId="77777777" w:rsidTr="00376C5F">
        <w:tc>
          <w:tcPr>
            <w:tcW w:w="9629" w:type="dxa"/>
          </w:tcPr>
          <w:p w14:paraId="2E73B774" w14:textId="731E3B16" w:rsidR="00087AB1" w:rsidRPr="00CB020B" w:rsidRDefault="00087AB1" w:rsidP="00376C5F">
            <w:pPr>
              <w:rPr>
                <w:lang w:val="en-US"/>
              </w:rPr>
            </w:pPr>
            <w:r>
              <w:rPr>
                <w:rFonts w:ascii="Arial" w:hAnsi="Arial" w:cs="Arial"/>
                <w:color w:val="000000"/>
                <w:sz w:val="22"/>
                <w:szCs w:val="22"/>
              </w:rPr>
              <w:t xml:space="preserve">7.3.1.1.2 </w:t>
            </w:r>
            <w:r>
              <w:rPr>
                <w:rFonts w:ascii="Arial" w:hAnsi="Arial" w:cs="Arial"/>
                <w:color w:val="000000"/>
                <w:sz w:val="22"/>
                <w:szCs w:val="22"/>
                <w:lang w:val="en-US"/>
              </w:rPr>
              <w:t xml:space="preserve"> </w:t>
            </w:r>
            <w:r>
              <w:rPr>
                <w:rFonts w:ascii="Arial" w:hAnsi="Arial" w:cs="Arial"/>
                <w:color w:val="000000"/>
                <w:sz w:val="22"/>
                <w:szCs w:val="22"/>
              </w:rPr>
              <w:t>Format 0_1</w:t>
            </w:r>
            <w:r w:rsidR="00CB020B">
              <w:rPr>
                <w:rFonts w:ascii="Arial" w:hAnsi="Arial" w:cs="Arial"/>
                <w:color w:val="000000"/>
                <w:sz w:val="22"/>
                <w:szCs w:val="22"/>
                <w:lang w:val="en-US"/>
              </w:rPr>
              <w:t xml:space="preserve"> [3]</w:t>
            </w:r>
          </w:p>
          <w:p w14:paraId="2851A945" w14:textId="77777777" w:rsidR="00087AB1" w:rsidRDefault="00087AB1" w:rsidP="00376C5F">
            <w:pPr>
              <w:spacing w:after="120"/>
              <w:rPr>
                <w:rFonts w:eastAsia="SimSun"/>
                <w:sz w:val="20"/>
                <w:szCs w:val="20"/>
                <w:lang w:val="en-US" w:eastAsia="en-US"/>
              </w:rPr>
            </w:pPr>
            <w:r>
              <w:rPr>
                <w:rFonts w:eastAsia="SimSun"/>
                <w:sz w:val="20"/>
                <w:szCs w:val="20"/>
                <w:lang w:val="en-US" w:eastAsia="en-US"/>
              </w:rPr>
              <w:t>……</w:t>
            </w:r>
          </w:p>
          <w:p w14:paraId="5FD78485" w14:textId="64DBD739" w:rsidR="00087AB1" w:rsidRDefault="00087AB1" w:rsidP="00376C5F">
            <w:pPr>
              <w:spacing w:after="120"/>
              <w:rPr>
                <w:color w:val="000000"/>
                <w:sz w:val="20"/>
                <w:szCs w:val="20"/>
                <w:lang w:val="en-US"/>
              </w:rPr>
            </w:pPr>
            <w:r w:rsidRPr="00087AB1">
              <w:rPr>
                <w:rFonts w:eastAsia="SimSun"/>
                <w:sz w:val="20"/>
                <w:szCs w:val="20"/>
                <w:lang w:val="en-US" w:eastAsia="en-US"/>
              </w:rPr>
              <w:t>A UE does not expect that the bit width of a field in DCI format 0</w:t>
            </w:r>
            <w:r w:rsidR="00477186">
              <w:rPr>
                <w:rFonts w:eastAsia="SimSun"/>
                <w:sz w:val="20"/>
                <w:szCs w:val="20"/>
                <w:lang w:val="en-US" w:eastAsia="en-US"/>
              </w:rPr>
              <w:t>_</w:t>
            </w:r>
            <w:r w:rsidRPr="00087AB1">
              <w:rPr>
                <w:rFonts w:eastAsia="SimSun"/>
                <w:sz w:val="20"/>
                <w:szCs w:val="20"/>
                <w:lang w:val="en-US" w:eastAsia="en-US"/>
              </w:rPr>
              <w:t xml:space="preserve">1 with CRC scrambled by CS-RNTI is larger than corresponding bit width of same field in DCI format </w:t>
            </w:r>
            <w:r w:rsidR="00477186">
              <w:rPr>
                <w:rFonts w:eastAsia="SimSun"/>
                <w:sz w:val="20"/>
                <w:szCs w:val="20"/>
                <w:lang w:val="en-US" w:eastAsia="en-US"/>
              </w:rPr>
              <w:t>0_</w:t>
            </w:r>
            <w:r w:rsidRPr="00087AB1">
              <w:rPr>
                <w:rFonts w:eastAsia="SimSun"/>
                <w:sz w:val="20"/>
                <w:szCs w:val="20"/>
                <w:lang w:val="en-US" w:eastAsia="en-US"/>
              </w:rPr>
              <w:t>1 with CRC scrambled by C-RNTI for the same serving cell. If the bit width of a field in the DCI format 0</w:t>
            </w:r>
            <w:r w:rsidR="00477186">
              <w:rPr>
                <w:rFonts w:eastAsia="SimSun"/>
                <w:sz w:val="20"/>
                <w:szCs w:val="20"/>
                <w:lang w:val="en-US" w:eastAsia="en-US"/>
              </w:rPr>
              <w:t>_</w:t>
            </w:r>
            <w:r w:rsidRPr="00087AB1">
              <w:rPr>
                <w:rFonts w:eastAsia="SimSun"/>
                <w:sz w:val="20"/>
                <w:szCs w:val="20"/>
                <w:lang w:val="en-US" w:eastAsia="en-US"/>
              </w:rPr>
              <w:t>1 with CRC scrambled by CS-RNTI is not equal to that of the corresponding field in the DCI format 0 1 with CRC scrambled by C-RNTI for the same serving cell, a number of most significant bits with value set to '</w:t>
            </w:r>
            <w:r w:rsidR="00477186">
              <w:rPr>
                <w:rFonts w:eastAsia="SimSun"/>
                <w:sz w:val="20"/>
                <w:szCs w:val="20"/>
                <w:lang w:val="en-US" w:eastAsia="en-US"/>
              </w:rPr>
              <w:t>0</w:t>
            </w:r>
            <w:r w:rsidRPr="00087AB1">
              <w:rPr>
                <w:rFonts w:eastAsia="SimSun"/>
                <w:sz w:val="20"/>
                <w:szCs w:val="20"/>
                <w:lang w:val="en-US" w:eastAsia="en-US"/>
              </w:rPr>
              <w:t>' are inserted to the field in DCI format 0</w:t>
            </w:r>
            <w:r w:rsidR="00477186">
              <w:rPr>
                <w:rFonts w:eastAsia="SimSun"/>
                <w:sz w:val="20"/>
                <w:szCs w:val="20"/>
                <w:lang w:val="en-US" w:eastAsia="en-US"/>
              </w:rPr>
              <w:t>_</w:t>
            </w:r>
            <w:r w:rsidRPr="00087AB1">
              <w:rPr>
                <w:rFonts w:eastAsia="SimSun"/>
                <w:sz w:val="20"/>
                <w:szCs w:val="20"/>
                <w:lang w:val="en-US" w:eastAsia="en-US"/>
              </w:rPr>
              <w:t>1 with CRC scrambled by CS-RNTI until the bit width equals that of the corresponding field in the DCI format 0_1 with CRC scrambled by C-RNTI for the same serving cell.</w:t>
            </w:r>
          </w:p>
        </w:tc>
      </w:tr>
    </w:tbl>
    <w:p w14:paraId="3DB9F46A" w14:textId="67275407" w:rsidR="005627EB" w:rsidRPr="005627EB" w:rsidRDefault="005627EB" w:rsidP="005627EB">
      <w:pPr>
        <w:spacing w:before="120" w:after="120"/>
        <w:rPr>
          <w:b/>
          <w:bCs/>
          <w:color w:val="000000"/>
          <w:sz w:val="20"/>
          <w:szCs w:val="20"/>
          <w:lang w:val="en-US"/>
        </w:rPr>
      </w:pPr>
      <w:r w:rsidRPr="005627EB">
        <w:rPr>
          <w:b/>
          <w:bCs/>
          <w:color w:val="000000"/>
          <w:sz w:val="20"/>
          <w:szCs w:val="20"/>
          <w:lang w:val="en-US"/>
        </w:rPr>
        <w:t>Proposal 5:</w:t>
      </w:r>
      <w:r>
        <w:rPr>
          <w:b/>
          <w:bCs/>
          <w:color w:val="000000"/>
          <w:sz w:val="20"/>
          <w:szCs w:val="20"/>
          <w:lang w:val="en-US"/>
        </w:rPr>
        <w:t xml:space="preserve"> The updated Option2 Per-filed alignment is adopted. </w:t>
      </w:r>
    </w:p>
    <w:p w14:paraId="21E268F7" w14:textId="77777777" w:rsidR="005627EB" w:rsidRPr="005627EB" w:rsidRDefault="005627EB" w:rsidP="005627EB">
      <w:pPr>
        <w:pStyle w:val="ListParagraph"/>
        <w:numPr>
          <w:ilvl w:val="0"/>
          <w:numId w:val="43"/>
        </w:numPr>
        <w:spacing w:after="100" w:afterAutospacing="1"/>
        <w:rPr>
          <w:b/>
          <w:bCs/>
          <w:sz w:val="20"/>
          <w:szCs w:val="20"/>
        </w:rPr>
      </w:pPr>
      <w:r w:rsidRPr="005627EB">
        <w:rPr>
          <w:b/>
          <w:bCs/>
          <w:sz w:val="20"/>
          <w:szCs w:val="20"/>
        </w:rPr>
        <w:t>Step 1: For C-RNTI, apply padding to each field, if necessary, to match the size of the largest field size between (DWS=CP-OFDM) and (DWS=DFT-S-OFDM).</w:t>
      </w:r>
    </w:p>
    <w:p w14:paraId="688126CA" w14:textId="76FFBA58" w:rsidR="005627EB" w:rsidRPr="005627EB" w:rsidRDefault="005627EB" w:rsidP="005627EB">
      <w:pPr>
        <w:pStyle w:val="ListParagraph"/>
        <w:numPr>
          <w:ilvl w:val="0"/>
          <w:numId w:val="43"/>
        </w:numPr>
        <w:spacing w:before="100" w:beforeAutospacing="1" w:after="100" w:afterAutospacing="1"/>
        <w:rPr>
          <w:b/>
          <w:bCs/>
          <w:sz w:val="20"/>
          <w:szCs w:val="20"/>
        </w:rPr>
      </w:pPr>
      <w:r w:rsidRPr="005627EB">
        <w:rPr>
          <w:b/>
          <w:bCs/>
          <w:sz w:val="20"/>
          <w:szCs w:val="20"/>
        </w:rPr>
        <w:t xml:space="preserve">Step 2: If DCI is addressed to CS-RNTI, align field sizes to </w:t>
      </w:r>
      <w:r>
        <w:rPr>
          <w:b/>
          <w:bCs/>
          <w:sz w:val="20"/>
          <w:szCs w:val="20"/>
          <w:lang w:val="en-US"/>
        </w:rPr>
        <w:t xml:space="preserve">the </w:t>
      </w:r>
      <w:r w:rsidRPr="005627EB">
        <w:rPr>
          <w:b/>
          <w:bCs/>
          <w:sz w:val="20"/>
          <w:szCs w:val="20"/>
        </w:rPr>
        <w:t xml:space="preserve">largest field size </w:t>
      </w:r>
      <w:r>
        <w:rPr>
          <w:b/>
          <w:bCs/>
          <w:sz w:val="20"/>
          <w:szCs w:val="20"/>
          <w:lang w:val="en-US"/>
        </w:rPr>
        <w:t xml:space="preserve">of two waveforms </w:t>
      </w:r>
      <w:r w:rsidRPr="005627EB">
        <w:rPr>
          <w:b/>
          <w:bCs/>
          <w:sz w:val="20"/>
          <w:szCs w:val="20"/>
        </w:rPr>
        <w:t xml:space="preserve">of C-RNTI according to </w:t>
      </w:r>
      <w:r>
        <w:rPr>
          <w:b/>
          <w:bCs/>
          <w:sz w:val="20"/>
          <w:szCs w:val="20"/>
          <w:lang w:val="en-US"/>
        </w:rPr>
        <w:t xml:space="preserve">the </w:t>
      </w:r>
      <w:r w:rsidRPr="005627EB">
        <w:rPr>
          <w:b/>
          <w:bCs/>
          <w:sz w:val="20"/>
          <w:szCs w:val="20"/>
        </w:rPr>
        <w:t>existing alignment clause between CS-RNTI and C-RNTI.</w:t>
      </w:r>
    </w:p>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628B02C0" w:rsidR="00D12367" w:rsidRDefault="00D12367" w:rsidP="00D12367">
      <w:pPr>
        <w:overflowPunct w:val="0"/>
        <w:autoSpaceDE w:val="0"/>
        <w:autoSpaceDN w:val="0"/>
        <w:adjustRightInd w:val="0"/>
        <w:jc w:val="both"/>
        <w:textAlignment w:val="baseline"/>
        <w:rPr>
          <w:rFonts w:eastAsia="MS Mincho"/>
          <w:sz w:val="20"/>
          <w:szCs w:val="20"/>
          <w:lang w:eastAsia="ja-JP"/>
        </w:rPr>
      </w:pPr>
      <w:r w:rsidRPr="00974C1A">
        <w:rPr>
          <w:rFonts w:eastAsia="MS Mincho"/>
          <w:sz w:val="20"/>
          <w:szCs w:val="20"/>
          <w:lang w:eastAsia="ja-JP"/>
        </w:rPr>
        <w:t xml:space="preserve">In this contribution, we discuss </w:t>
      </w:r>
      <w:r w:rsidR="00961284">
        <w:rPr>
          <w:rFonts w:eastAsia="MS Mincho"/>
          <w:sz w:val="20"/>
          <w:szCs w:val="20"/>
          <w:lang w:val="en-US" w:eastAsia="ja-JP"/>
        </w:rPr>
        <w:t xml:space="preserve">the mechanism of supporting dynamic waveform switching between </w:t>
      </w:r>
      <w:r w:rsidR="00961284" w:rsidRPr="003B2734">
        <w:rPr>
          <w:rFonts w:eastAsia="MS Mincho"/>
          <w:sz w:val="20"/>
          <w:szCs w:val="20"/>
          <w:lang w:val="en-US" w:eastAsia="ja-JP"/>
        </w:rPr>
        <w:t xml:space="preserve">DFT-s-OFDM </w:t>
      </w:r>
      <w:r w:rsidR="00961284">
        <w:rPr>
          <w:rFonts w:eastAsia="MS Mincho"/>
          <w:sz w:val="20"/>
          <w:szCs w:val="20"/>
          <w:lang w:val="en-US" w:eastAsia="ja-JP"/>
        </w:rPr>
        <w:t>and</w:t>
      </w:r>
      <w:r w:rsidR="00961284" w:rsidRPr="003B2734">
        <w:rPr>
          <w:rFonts w:eastAsia="MS Mincho"/>
          <w:sz w:val="20"/>
          <w:szCs w:val="20"/>
          <w:lang w:val="en-US" w:eastAsia="ja-JP"/>
        </w:rPr>
        <w:t xml:space="preserve"> CP-OFDM</w:t>
      </w:r>
      <w:r w:rsidR="00961284">
        <w:rPr>
          <w:rFonts w:eastAsia="MS Mincho"/>
          <w:b/>
          <w:bCs/>
          <w:sz w:val="20"/>
          <w:szCs w:val="20"/>
          <w:lang w:val="en-US" w:eastAsia="ja-JP"/>
        </w:rPr>
        <w:t>,</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1EEF3F20" w14:textId="77777777" w:rsidR="005627EB" w:rsidRDefault="005627EB" w:rsidP="005627EB">
      <w:pPr>
        <w:spacing w:before="120" w:after="120"/>
        <w:rPr>
          <w:b/>
          <w:bCs/>
          <w:color w:val="000000"/>
          <w:sz w:val="20"/>
          <w:szCs w:val="20"/>
          <w:lang w:val="en-US"/>
        </w:rPr>
      </w:pPr>
      <w:r>
        <w:rPr>
          <w:b/>
          <w:bCs/>
          <w:color w:val="000000"/>
          <w:sz w:val="20"/>
          <w:szCs w:val="20"/>
          <w:lang w:val="en-US"/>
        </w:rPr>
        <w:t xml:space="preserve">Proposal 1: </w:t>
      </w:r>
      <w:r w:rsidRPr="003B2734">
        <w:rPr>
          <w:b/>
          <w:bCs/>
          <w:color w:val="000000"/>
          <w:sz w:val="20"/>
          <w:szCs w:val="20"/>
          <w:lang w:val="en-US"/>
        </w:rPr>
        <w:t>Dynamic switching between DFT-</w:t>
      </w:r>
      <w:r>
        <w:rPr>
          <w:b/>
          <w:bCs/>
          <w:color w:val="000000"/>
          <w:sz w:val="20"/>
          <w:szCs w:val="20"/>
          <w:lang w:val="en-US"/>
        </w:rPr>
        <w:t>S</w:t>
      </w:r>
      <w:r w:rsidRPr="003B2734">
        <w:rPr>
          <w:b/>
          <w:bCs/>
          <w:color w:val="000000"/>
          <w:sz w:val="20"/>
          <w:szCs w:val="20"/>
          <w:lang w:val="en-US"/>
        </w:rPr>
        <w:t xml:space="preserve">-OFDM and CP-OFDM is </w:t>
      </w:r>
      <w:r>
        <w:rPr>
          <w:b/>
          <w:bCs/>
          <w:color w:val="000000"/>
          <w:sz w:val="20"/>
          <w:szCs w:val="20"/>
          <w:lang w:val="en-US"/>
        </w:rPr>
        <w:t>UE specifically</w:t>
      </w:r>
      <w:r w:rsidRPr="003B2734">
        <w:rPr>
          <w:b/>
          <w:bCs/>
          <w:color w:val="000000"/>
          <w:sz w:val="20"/>
          <w:szCs w:val="20"/>
          <w:lang w:val="en-US"/>
        </w:rPr>
        <w:t xml:space="preserve"> enabled/disabled</w:t>
      </w:r>
      <w:r>
        <w:rPr>
          <w:b/>
          <w:bCs/>
          <w:color w:val="000000"/>
          <w:sz w:val="20"/>
          <w:szCs w:val="20"/>
          <w:lang w:val="en-US"/>
        </w:rPr>
        <w:t xml:space="preserve"> </w:t>
      </w:r>
      <w:r w:rsidRPr="003B2734">
        <w:rPr>
          <w:b/>
          <w:bCs/>
          <w:color w:val="000000"/>
          <w:sz w:val="20"/>
          <w:szCs w:val="20"/>
          <w:lang w:val="en-US"/>
        </w:rPr>
        <w:t>by RRC signaling</w:t>
      </w:r>
      <w:r>
        <w:rPr>
          <w:b/>
          <w:bCs/>
          <w:color w:val="000000"/>
          <w:sz w:val="20"/>
          <w:szCs w:val="20"/>
          <w:lang w:val="en-US"/>
        </w:rPr>
        <w:t>.</w:t>
      </w:r>
    </w:p>
    <w:p w14:paraId="16DD1706" w14:textId="77777777" w:rsidR="005627EB" w:rsidRPr="00F65C89" w:rsidRDefault="005627EB" w:rsidP="005627EB">
      <w:pPr>
        <w:spacing w:before="120" w:after="120"/>
        <w:rPr>
          <w:b/>
          <w:bCs/>
          <w:color w:val="000000"/>
          <w:sz w:val="20"/>
          <w:szCs w:val="20"/>
          <w:lang w:val="en-US"/>
        </w:rPr>
      </w:pPr>
      <w:r w:rsidRPr="00693DAE">
        <w:rPr>
          <w:b/>
          <w:bCs/>
          <w:color w:val="000000"/>
          <w:sz w:val="20"/>
          <w:szCs w:val="20"/>
          <w:lang w:val="en-US"/>
        </w:rPr>
        <w:t xml:space="preserve">Proposal </w:t>
      </w:r>
      <w:r>
        <w:rPr>
          <w:b/>
          <w:bCs/>
          <w:color w:val="000000"/>
          <w:sz w:val="20"/>
          <w:szCs w:val="20"/>
          <w:lang w:val="en-US"/>
        </w:rPr>
        <w:t>2</w:t>
      </w:r>
      <w:r w:rsidRPr="00693DAE">
        <w:rPr>
          <w:b/>
          <w:bCs/>
          <w:color w:val="000000"/>
          <w:sz w:val="20"/>
          <w:szCs w:val="20"/>
          <w:lang w:val="en-US"/>
        </w:rPr>
        <w:t xml:space="preserve">: Both PHRs for source waveform and target waveform </w:t>
      </w:r>
      <w:r>
        <w:rPr>
          <w:b/>
          <w:bCs/>
          <w:color w:val="000000"/>
          <w:sz w:val="20"/>
          <w:szCs w:val="20"/>
          <w:lang w:val="en-US"/>
        </w:rPr>
        <w:t>are</w:t>
      </w:r>
      <w:r w:rsidRPr="00693DAE">
        <w:rPr>
          <w:b/>
          <w:bCs/>
          <w:color w:val="000000"/>
          <w:sz w:val="20"/>
          <w:szCs w:val="20"/>
          <w:lang w:val="en-US"/>
        </w:rPr>
        <w:t xml:space="preserve"> reported </w:t>
      </w:r>
      <w:r>
        <w:rPr>
          <w:b/>
          <w:bCs/>
          <w:color w:val="000000"/>
          <w:sz w:val="20"/>
          <w:szCs w:val="20"/>
          <w:lang w:val="en-US"/>
        </w:rPr>
        <w:t xml:space="preserve">together </w:t>
      </w:r>
      <w:r w:rsidRPr="00693DAE">
        <w:rPr>
          <w:b/>
          <w:bCs/>
          <w:color w:val="000000"/>
          <w:sz w:val="20"/>
          <w:szCs w:val="20"/>
          <w:lang w:val="en-US"/>
        </w:rPr>
        <w:t xml:space="preserve">as assistance information for </w:t>
      </w:r>
      <w:proofErr w:type="spellStart"/>
      <w:r w:rsidRPr="00693DAE">
        <w:rPr>
          <w:b/>
          <w:bCs/>
          <w:color w:val="000000"/>
          <w:sz w:val="20"/>
          <w:szCs w:val="20"/>
          <w:lang w:val="en-US"/>
        </w:rPr>
        <w:t>gNB</w:t>
      </w:r>
      <w:proofErr w:type="spellEnd"/>
      <w:r w:rsidRPr="00693DAE">
        <w:rPr>
          <w:b/>
          <w:bCs/>
          <w:color w:val="000000"/>
          <w:sz w:val="20"/>
          <w:szCs w:val="20"/>
          <w:lang w:val="en-US"/>
        </w:rPr>
        <w:t xml:space="preserve"> waveform determination</w:t>
      </w:r>
      <w:r>
        <w:rPr>
          <w:b/>
          <w:bCs/>
          <w:color w:val="000000"/>
          <w:sz w:val="20"/>
          <w:szCs w:val="20"/>
          <w:lang w:val="en-US"/>
        </w:rPr>
        <w:t>.</w:t>
      </w:r>
    </w:p>
    <w:p w14:paraId="4D52A0B1" w14:textId="77777777" w:rsidR="005627EB" w:rsidRDefault="005627EB" w:rsidP="005627EB">
      <w:pPr>
        <w:spacing w:before="120" w:after="120"/>
        <w:rPr>
          <w:b/>
          <w:bCs/>
          <w:color w:val="000000"/>
          <w:sz w:val="20"/>
          <w:szCs w:val="20"/>
          <w:lang w:val="en-US"/>
        </w:rPr>
      </w:pPr>
      <w:r w:rsidRPr="00693DAE">
        <w:rPr>
          <w:b/>
          <w:bCs/>
          <w:color w:val="000000"/>
          <w:sz w:val="20"/>
          <w:szCs w:val="20"/>
          <w:lang w:val="en-US"/>
        </w:rPr>
        <w:t xml:space="preserve">Proposal </w:t>
      </w:r>
      <w:r>
        <w:rPr>
          <w:b/>
          <w:bCs/>
          <w:color w:val="000000"/>
          <w:sz w:val="20"/>
          <w:szCs w:val="20"/>
          <w:lang w:val="en-US"/>
        </w:rPr>
        <w:t>3</w:t>
      </w:r>
      <w:r w:rsidRPr="00693DAE">
        <w:rPr>
          <w:b/>
          <w:bCs/>
          <w:color w:val="000000"/>
          <w:sz w:val="20"/>
          <w:szCs w:val="20"/>
          <w:lang w:val="en-US"/>
        </w:rPr>
        <w:t xml:space="preserve">: </w:t>
      </w:r>
      <w:r>
        <w:rPr>
          <w:b/>
          <w:bCs/>
          <w:color w:val="000000"/>
          <w:sz w:val="20"/>
          <w:szCs w:val="20"/>
          <w:lang w:val="en-US"/>
        </w:rPr>
        <w:t>RB number, PR location, and MCS for target waveform PH calculation are derived from the actual scheduled PUSCH.</w:t>
      </w:r>
    </w:p>
    <w:p w14:paraId="651BA835" w14:textId="77777777" w:rsidR="005627EB" w:rsidRDefault="005627EB" w:rsidP="005627EB">
      <w:pPr>
        <w:spacing w:before="120" w:after="120"/>
        <w:rPr>
          <w:b/>
          <w:bCs/>
          <w:color w:val="000000"/>
          <w:sz w:val="20"/>
          <w:szCs w:val="20"/>
          <w:lang w:val="en-US"/>
        </w:rPr>
      </w:pPr>
      <w:r>
        <w:rPr>
          <w:b/>
          <w:bCs/>
          <w:color w:val="000000"/>
          <w:sz w:val="20"/>
          <w:szCs w:val="20"/>
          <w:lang w:val="en-US"/>
        </w:rPr>
        <w:t xml:space="preserve">Proposal 4: Considering a shorter periodic PHR timer for dynamic waveform switching. </w:t>
      </w:r>
    </w:p>
    <w:p w14:paraId="2529EBCF" w14:textId="77777777" w:rsidR="003854DA" w:rsidRPr="003854DA" w:rsidRDefault="003854DA" w:rsidP="003854DA">
      <w:pPr>
        <w:spacing w:before="120" w:after="120"/>
        <w:rPr>
          <w:b/>
          <w:bCs/>
          <w:color w:val="000000"/>
          <w:sz w:val="20"/>
          <w:szCs w:val="20"/>
          <w:lang w:val="en-US"/>
        </w:rPr>
      </w:pPr>
      <w:r w:rsidRPr="003854DA">
        <w:rPr>
          <w:b/>
          <w:bCs/>
          <w:color w:val="000000"/>
          <w:sz w:val="20"/>
          <w:szCs w:val="20"/>
          <w:lang w:val="en-US"/>
        </w:rPr>
        <w:t>Observation: the bit width of FDRA field could be different for CP-OFDM and DFT-D-OFDM waveforms.</w:t>
      </w:r>
    </w:p>
    <w:p w14:paraId="0C58CDE9" w14:textId="77777777" w:rsidR="005627EB" w:rsidRPr="005627EB" w:rsidRDefault="005627EB" w:rsidP="005627EB">
      <w:pPr>
        <w:spacing w:before="120" w:after="120"/>
        <w:rPr>
          <w:b/>
          <w:bCs/>
          <w:color w:val="000000"/>
          <w:sz w:val="20"/>
          <w:szCs w:val="20"/>
          <w:lang w:val="en-US"/>
        </w:rPr>
      </w:pPr>
      <w:r w:rsidRPr="005627EB">
        <w:rPr>
          <w:b/>
          <w:bCs/>
          <w:color w:val="000000"/>
          <w:sz w:val="20"/>
          <w:szCs w:val="20"/>
          <w:lang w:val="en-US"/>
        </w:rPr>
        <w:t>Proposal 5:</w:t>
      </w:r>
      <w:r>
        <w:rPr>
          <w:b/>
          <w:bCs/>
          <w:color w:val="000000"/>
          <w:sz w:val="20"/>
          <w:szCs w:val="20"/>
          <w:lang w:val="en-US"/>
        </w:rPr>
        <w:t xml:space="preserve"> The updated Option2 Per-filed alignment is adopted. </w:t>
      </w:r>
    </w:p>
    <w:p w14:paraId="45E0220F" w14:textId="77777777" w:rsidR="005627EB" w:rsidRPr="005627EB" w:rsidRDefault="005627EB" w:rsidP="005627EB">
      <w:pPr>
        <w:pStyle w:val="ListParagraph"/>
        <w:numPr>
          <w:ilvl w:val="0"/>
          <w:numId w:val="43"/>
        </w:numPr>
        <w:spacing w:after="100" w:afterAutospacing="1"/>
        <w:rPr>
          <w:b/>
          <w:bCs/>
          <w:sz w:val="20"/>
          <w:szCs w:val="20"/>
        </w:rPr>
      </w:pPr>
      <w:r w:rsidRPr="005627EB">
        <w:rPr>
          <w:b/>
          <w:bCs/>
          <w:sz w:val="20"/>
          <w:szCs w:val="20"/>
        </w:rPr>
        <w:t>Step 1: For C-RNTI, apply padding to each field, if necessary, to match the size of the largest field size between (DWS=CP-OFDM) and (DWS=DFT-S-OFDM).</w:t>
      </w:r>
    </w:p>
    <w:p w14:paraId="42877F0D" w14:textId="77777777" w:rsidR="005627EB" w:rsidRPr="005627EB" w:rsidRDefault="005627EB" w:rsidP="005627EB">
      <w:pPr>
        <w:pStyle w:val="ListParagraph"/>
        <w:numPr>
          <w:ilvl w:val="0"/>
          <w:numId w:val="43"/>
        </w:numPr>
        <w:spacing w:before="100" w:beforeAutospacing="1" w:after="100" w:afterAutospacing="1"/>
        <w:rPr>
          <w:b/>
          <w:bCs/>
          <w:sz w:val="20"/>
          <w:szCs w:val="20"/>
        </w:rPr>
      </w:pPr>
      <w:r w:rsidRPr="005627EB">
        <w:rPr>
          <w:b/>
          <w:bCs/>
          <w:sz w:val="20"/>
          <w:szCs w:val="20"/>
        </w:rPr>
        <w:t xml:space="preserve">Step 2: If DCI is addressed to CS-RNTI, align field sizes to </w:t>
      </w:r>
      <w:r>
        <w:rPr>
          <w:b/>
          <w:bCs/>
          <w:sz w:val="20"/>
          <w:szCs w:val="20"/>
          <w:lang w:val="en-US"/>
        </w:rPr>
        <w:t xml:space="preserve">the </w:t>
      </w:r>
      <w:r w:rsidRPr="005627EB">
        <w:rPr>
          <w:b/>
          <w:bCs/>
          <w:sz w:val="20"/>
          <w:szCs w:val="20"/>
        </w:rPr>
        <w:t xml:space="preserve">largest field size </w:t>
      </w:r>
      <w:r>
        <w:rPr>
          <w:b/>
          <w:bCs/>
          <w:sz w:val="20"/>
          <w:szCs w:val="20"/>
          <w:lang w:val="en-US"/>
        </w:rPr>
        <w:t xml:space="preserve">of two waveforms </w:t>
      </w:r>
      <w:r w:rsidRPr="005627EB">
        <w:rPr>
          <w:b/>
          <w:bCs/>
          <w:sz w:val="20"/>
          <w:szCs w:val="20"/>
        </w:rPr>
        <w:t xml:space="preserve">of C-RNTI according to </w:t>
      </w:r>
      <w:r>
        <w:rPr>
          <w:b/>
          <w:bCs/>
          <w:sz w:val="20"/>
          <w:szCs w:val="20"/>
          <w:lang w:val="en-US"/>
        </w:rPr>
        <w:t xml:space="preserve">the </w:t>
      </w:r>
      <w:r w:rsidRPr="005627EB">
        <w:rPr>
          <w:b/>
          <w:bCs/>
          <w:sz w:val="20"/>
          <w:szCs w:val="20"/>
        </w:rPr>
        <w:t>existing alignment clause between CS-RNTI and C-RNTI.</w:t>
      </w:r>
    </w:p>
    <w:p w14:paraId="4949E188" w14:textId="4ED5FCE2" w:rsidR="0000192E" w:rsidRPr="00974C1A" w:rsidRDefault="0017048A" w:rsidP="0000192E">
      <w:pPr>
        <w:pStyle w:val="Heading1"/>
        <w:rPr>
          <w:sz w:val="20"/>
        </w:rPr>
      </w:pPr>
      <w:r w:rsidRPr="00974C1A">
        <w:rPr>
          <w:sz w:val="20"/>
        </w:rPr>
        <w:t>References</w:t>
      </w:r>
      <w:bookmarkStart w:id="2" w:name="_Ref523487962"/>
      <w:bookmarkStart w:id="3" w:name="_Ref523653838"/>
    </w:p>
    <w:bookmarkEnd w:id="2"/>
    <w:bookmarkEnd w:id="3"/>
    <w:p w14:paraId="57E9EBE3" w14:textId="2323BC2C" w:rsidR="008B10EB" w:rsidRDefault="008B10EB" w:rsidP="008B10EB">
      <w:pPr>
        <w:widowControl w:val="0"/>
        <w:numPr>
          <w:ilvl w:val="0"/>
          <w:numId w:val="5"/>
        </w:numPr>
        <w:jc w:val="both"/>
        <w:rPr>
          <w:sz w:val="20"/>
          <w:szCs w:val="20"/>
          <w:lang w:val="en-GB"/>
        </w:rPr>
      </w:pPr>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p>
    <w:p w14:paraId="1F4D318E" w14:textId="77777777" w:rsidR="00B177D4" w:rsidRPr="00195EF0" w:rsidRDefault="00B177D4" w:rsidP="00B177D4">
      <w:pPr>
        <w:widowControl w:val="0"/>
        <w:numPr>
          <w:ilvl w:val="0"/>
          <w:numId w:val="5"/>
        </w:numPr>
        <w:jc w:val="both"/>
        <w:rPr>
          <w:bCs/>
          <w:sz w:val="20"/>
          <w:szCs w:val="20"/>
          <w:lang w:val="en-GB"/>
        </w:rPr>
      </w:pPr>
      <w:bookmarkStart w:id="4" w:name="OLE_LINK1"/>
      <w:bookmarkStart w:id="5" w:name="OLE_LINK2"/>
      <w:r w:rsidRPr="00DF7E9B">
        <w:rPr>
          <w:sz w:val="20"/>
          <w:szCs w:val="20"/>
          <w:lang w:val="en-GB"/>
        </w:rPr>
        <w:t>R1-2302256</w:t>
      </w:r>
      <w:r>
        <w:rPr>
          <w:sz w:val="20"/>
          <w:szCs w:val="20"/>
          <w:lang w:val="en-GB"/>
        </w:rPr>
        <w:t xml:space="preserve">, </w:t>
      </w:r>
      <w:r w:rsidRPr="00765F8B">
        <w:rPr>
          <w:bCs/>
          <w:sz w:val="20"/>
          <w:szCs w:val="20"/>
          <w:lang w:val="en-GB"/>
        </w:rPr>
        <w:t>“</w:t>
      </w:r>
      <w:r w:rsidRPr="006F0FF1">
        <w:rPr>
          <w:bCs/>
          <w:sz w:val="20"/>
          <w:szCs w:val="20"/>
          <w:lang w:val="en-GB"/>
        </w:rPr>
        <w:t>Report of RAN1#11</w:t>
      </w:r>
      <w:r>
        <w:rPr>
          <w:bCs/>
          <w:sz w:val="20"/>
          <w:szCs w:val="20"/>
          <w:lang w:val="en-GB"/>
        </w:rPr>
        <w:t>2</w:t>
      </w:r>
      <w:r w:rsidRPr="006F0FF1">
        <w:rPr>
          <w:bCs/>
          <w:sz w:val="20"/>
          <w:szCs w:val="20"/>
          <w:lang w:val="en-GB"/>
        </w:rPr>
        <w:t xml:space="preserve"> meeting</w:t>
      </w:r>
      <w:r w:rsidRPr="00765F8B">
        <w:rPr>
          <w:bCs/>
          <w:sz w:val="20"/>
          <w:szCs w:val="20"/>
          <w:lang w:val="en-GB"/>
        </w:rPr>
        <w:t>”, ETSI MCC</w:t>
      </w:r>
    </w:p>
    <w:p w14:paraId="20FA9705" w14:textId="195465CB" w:rsidR="0037255F" w:rsidRPr="0037255F" w:rsidRDefault="0037255F" w:rsidP="0037255F">
      <w:pPr>
        <w:widowControl w:val="0"/>
        <w:numPr>
          <w:ilvl w:val="0"/>
          <w:numId w:val="5"/>
        </w:numPr>
        <w:jc w:val="both"/>
        <w:rPr>
          <w:sz w:val="20"/>
          <w:szCs w:val="20"/>
        </w:rPr>
      </w:pPr>
      <w:r>
        <w:rPr>
          <w:sz w:val="20"/>
          <w:szCs w:val="20"/>
        </w:rPr>
        <w:t>TS38.21</w:t>
      </w:r>
      <w:r>
        <w:rPr>
          <w:sz w:val="20"/>
          <w:szCs w:val="20"/>
          <w:lang w:val="en-US"/>
        </w:rPr>
        <w:t>2</w:t>
      </w:r>
      <w:r>
        <w:rPr>
          <w:sz w:val="20"/>
          <w:szCs w:val="20"/>
        </w:rPr>
        <w:t xml:space="preserve"> NR </w:t>
      </w:r>
      <w:r w:rsidRPr="0037255F">
        <w:rPr>
          <w:sz w:val="20"/>
          <w:szCs w:val="20"/>
        </w:rPr>
        <w:t>Multiplexing and channel coding</w:t>
      </w:r>
      <w:r w:rsidRPr="0037255F">
        <w:rPr>
          <w:sz w:val="20"/>
          <w:szCs w:val="20"/>
          <w:lang w:val="en-GB"/>
        </w:rPr>
        <w:t xml:space="preserve">, </w:t>
      </w:r>
      <w:r w:rsidRPr="0037255F">
        <w:rPr>
          <w:sz w:val="20"/>
          <w:szCs w:val="20"/>
        </w:rPr>
        <w:t>v1</w:t>
      </w:r>
      <w:r>
        <w:rPr>
          <w:sz w:val="20"/>
          <w:szCs w:val="20"/>
          <w:lang w:val="en-US"/>
        </w:rPr>
        <w:t>7</w:t>
      </w:r>
      <w:r w:rsidRPr="0037255F">
        <w:rPr>
          <w:sz w:val="20"/>
          <w:szCs w:val="20"/>
        </w:rPr>
        <w:t>.</w:t>
      </w:r>
      <w:r>
        <w:rPr>
          <w:sz w:val="20"/>
          <w:szCs w:val="20"/>
          <w:lang w:val="en-US"/>
        </w:rPr>
        <w:t>3</w:t>
      </w:r>
      <w:r w:rsidRPr="0037255F">
        <w:rPr>
          <w:sz w:val="20"/>
          <w:szCs w:val="20"/>
        </w:rPr>
        <w:t>.0</w:t>
      </w:r>
    </w:p>
    <w:p w14:paraId="3D206847" w14:textId="77777777" w:rsidR="00B177D4" w:rsidRDefault="00B177D4" w:rsidP="0037255F">
      <w:pPr>
        <w:widowControl w:val="0"/>
        <w:ind w:left="420"/>
        <w:jc w:val="both"/>
        <w:rPr>
          <w:bCs/>
          <w:sz w:val="20"/>
          <w:szCs w:val="20"/>
          <w:lang w:val="en-GB"/>
        </w:rPr>
      </w:pPr>
    </w:p>
    <w:bookmarkEnd w:id="4"/>
    <w:bookmarkEnd w:id="5"/>
    <w:p w14:paraId="2CF6A852" w14:textId="77777777" w:rsidR="00CF5869" w:rsidRDefault="00CF5869" w:rsidP="00CF5869">
      <w:pPr>
        <w:widowControl w:val="0"/>
        <w:ind w:left="420"/>
        <w:jc w:val="both"/>
        <w:rPr>
          <w:sz w:val="20"/>
          <w:szCs w:val="20"/>
          <w:lang w:val="en-GB"/>
        </w:rPr>
      </w:pPr>
    </w:p>
    <w:p w14:paraId="2E466A8F" w14:textId="5E72ACCA" w:rsidR="00C14651" w:rsidRDefault="00C14651" w:rsidP="00C14651">
      <w:pPr>
        <w:widowControl w:val="0"/>
        <w:jc w:val="both"/>
        <w:rPr>
          <w:sz w:val="20"/>
          <w:szCs w:val="20"/>
          <w:lang w:val="en-GB"/>
        </w:rPr>
      </w:pPr>
    </w:p>
    <w:p w14:paraId="5B59236A" w14:textId="77777777" w:rsidR="00134C08" w:rsidRPr="00134C08" w:rsidRDefault="00134C08" w:rsidP="00D0141D">
      <w:pPr>
        <w:spacing w:afterLines="50" w:after="120"/>
        <w:jc w:val="both"/>
        <w:rPr>
          <w:rFonts w:ascii="Arial" w:hAnsi="Arial" w:cs="Arial"/>
          <w:szCs w:val="21"/>
          <w:lang w:val="en-US"/>
        </w:rPr>
      </w:pPr>
    </w:p>
    <w:sectPr w:rsidR="00134C08" w:rsidRPr="00134C08"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96529" w14:textId="77777777" w:rsidR="00E73300" w:rsidRDefault="00E73300">
      <w:r>
        <w:separator/>
      </w:r>
    </w:p>
  </w:endnote>
  <w:endnote w:type="continuationSeparator" w:id="0">
    <w:p w14:paraId="558C8471" w14:textId="77777777" w:rsidR="00E73300" w:rsidRDefault="00E73300">
      <w:r>
        <w:continuationSeparator/>
      </w:r>
    </w:p>
  </w:endnote>
  <w:endnote w:type="continuationNotice" w:id="1">
    <w:p w14:paraId="476F51DE" w14:textId="77777777" w:rsidR="00E73300" w:rsidRDefault="00E733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2AFF" w:usb1="C000ACF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SimSun">
    <w:altName w:val="ËÎÌå"/>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Vrinda">
    <w:panose1 w:val="020B0502040204020203"/>
    <w:charset w:val="00"/>
    <w:family w:val="swiss"/>
    <w:pitch w:val="variable"/>
    <w:sig w:usb0="00010003" w:usb1="00000000" w:usb2="00000000" w:usb3="00000000" w:csb0="00000001" w:csb1="00000000"/>
  </w:font>
  <w:font w:name="Times">
    <w:altName w:val="Times New Roman"/>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NewRomanPS-Italic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F1EA4" w14:textId="77777777" w:rsidR="00E73300" w:rsidRDefault="00E73300">
      <w:r>
        <w:separator/>
      </w:r>
    </w:p>
  </w:footnote>
  <w:footnote w:type="continuationSeparator" w:id="0">
    <w:p w14:paraId="3943A663" w14:textId="77777777" w:rsidR="00E73300" w:rsidRDefault="00E73300">
      <w:r>
        <w:continuationSeparator/>
      </w:r>
    </w:p>
  </w:footnote>
  <w:footnote w:type="continuationNotice" w:id="1">
    <w:p w14:paraId="4E983F45" w14:textId="77777777" w:rsidR="00E73300" w:rsidRDefault="00E733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5E741E8"/>
    <w:multiLevelType w:val="hybridMultilevel"/>
    <w:tmpl w:val="FEA002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0"/>
  </w:num>
  <w:num w:numId="2" w16cid:durableId="1851333213">
    <w:abstractNumId w:val="9"/>
  </w:num>
  <w:num w:numId="3" w16cid:durableId="1685128487">
    <w:abstractNumId w:val="13"/>
  </w:num>
  <w:num w:numId="4" w16cid:durableId="74283975">
    <w:abstractNumId w:val="2"/>
  </w:num>
  <w:num w:numId="5" w16cid:durableId="19264571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39"/>
  </w:num>
  <w:num w:numId="7" w16cid:durableId="1093207114">
    <w:abstractNumId w:val="31"/>
  </w:num>
  <w:num w:numId="8" w16cid:durableId="1720472842">
    <w:abstractNumId w:val="19"/>
  </w:num>
  <w:num w:numId="9" w16cid:durableId="1015230891">
    <w:abstractNumId w:val="1"/>
  </w:num>
  <w:num w:numId="10" w16cid:durableId="1169977268">
    <w:abstractNumId w:val="5"/>
  </w:num>
  <w:num w:numId="11" w16cid:durableId="70397262">
    <w:abstractNumId w:val="3"/>
  </w:num>
  <w:num w:numId="12" w16cid:durableId="1132944996">
    <w:abstractNumId w:val="4"/>
  </w:num>
  <w:num w:numId="13" w16cid:durableId="1679850305">
    <w:abstractNumId w:val="37"/>
  </w:num>
  <w:num w:numId="14" w16cid:durableId="1132333363">
    <w:abstractNumId w:val="11"/>
  </w:num>
  <w:num w:numId="15" w16cid:durableId="474181624">
    <w:abstractNumId w:val="32"/>
  </w:num>
  <w:num w:numId="16" w16cid:durableId="1307587963">
    <w:abstractNumId w:val="0"/>
  </w:num>
  <w:num w:numId="17" w16cid:durableId="871765446">
    <w:abstractNumId w:val="28"/>
  </w:num>
  <w:num w:numId="18" w16cid:durableId="2069692812">
    <w:abstractNumId w:val="29"/>
  </w:num>
  <w:num w:numId="19" w16cid:durableId="181166348">
    <w:abstractNumId w:val="15"/>
  </w:num>
  <w:num w:numId="20" w16cid:durableId="147138750">
    <w:abstractNumId w:val="18"/>
  </w:num>
  <w:num w:numId="21" w16cid:durableId="989863334">
    <w:abstractNumId w:val="24"/>
  </w:num>
  <w:num w:numId="22" w16cid:durableId="733434517">
    <w:abstractNumId w:val="42"/>
  </w:num>
  <w:num w:numId="23" w16cid:durableId="1765035812">
    <w:abstractNumId w:val="25"/>
  </w:num>
  <w:num w:numId="24" w16cid:durableId="1281230034">
    <w:abstractNumId w:val="23"/>
  </w:num>
  <w:num w:numId="25" w16cid:durableId="576596691">
    <w:abstractNumId w:val="38"/>
  </w:num>
  <w:num w:numId="26" w16cid:durableId="589701820">
    <w:abstractNumId w:val="21"/>
  </w:num>
  <w:num w:numId="27" w16cid:durableId="1121152205">
    <w:abstractNumId w:val="16"/>
  </w:num>
  <w:num w:numId="28" w16cid:durableId="1604609306">
    <w:abstractNumId w:val="27"/>
  </w:num>
  <w:num w:numId="29" w16cid:durableId="1874659462">
    <w:abstractNumId w:val="40"/>
  </w:num>
  <w:num w:numId="30" w16cid:durableId="718289596">
    <w:abstractNumId w:val="35"/>
  </w:num>
  <w:num w:numId="31" w16cid:durableId="1898397775">
    <w:abstractNumId w:val="6"/>
  </w:num>
  <w:num w:numId="32" w16cid:durableId="1487092995">
    <w:abstractNumId w:val="43"/>
  </w:num>
  <w:num w:numId="33" w16cid:durableId="1308900009">
    <w:abstractNumId w:val="12"/>
  </w:num>
  <w:num w:numId="34" w16cid:durableId="501507485">
    <w:abstractNumId w:val="36"/>
  </w:num>
  <w:num w:numId="35" w16cid:durableId="235749929">
    <w:abstractNumId w:val="8"/>
  </w:num>
  <w:num w:numId="36" w16cid:durableId="1355958128">
    <w:abstractNumId w:val="34"/>
  </w:num>
  <w:num w:numId="37" w16cid:durableId="29113399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33"/>
  </w:num>
  <w:num w:numId="39" w16cid:durableId="224146188">
    <w:abstractNumId w:val="17"/>
  </w:num>
  <w:num w:numId="40" w16cid:durableId="504327539">
    <w:abstractNumId w:val="14"/>
  </w:num>
  <w:num w:numId="41" w16cid:durableId="629432138">
    <w:abstractNumId w:val="26"/>
  </w:num>
  <w:num w:numId="42" w16cid:durableId="1312754224">
    <w:abstractNumId w:val="41"/>
  </w:num>
  <w:num w:numId="43" w16cid:durableId="2084402558">
    <w:abstractNumId w:val="20"/>
  </w:num>
  <w:num w:numId="44" w16cid:durableId="1167553358">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4"/>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1FE0"/>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2CE"/>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C7"/>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AB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B85"/>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6DDA"/>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41A"/>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55F"/>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4DA"/>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19"/>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A7A"/>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4D"/>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86"/>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0D0"/>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2A7"/>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1B84"/>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6B2"/>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7EB"/>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9E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6675"/>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2EC"/>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D6"/>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01D"/>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96"/>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75A"/>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E67"/>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D4B"/>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2F20"/>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252"/>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6F0"/>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4AF6"/>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5F7"/>
    <w:rsid w:val="00A35735"/>
    <w:rsid w:val="00A35A0B"/>
    <w:rsid w:val="00A362CB"/>
    <w:rsid w:val="00A36694"/>
    <w:rsid w:val="00A36DC8"/>
    <w:rsid w:val="00A370C7"/>
    <w:rsid w:val="00A3747D"/>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7D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6E3"/>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72"/>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5B7"/>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20B"/>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41D"/>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2FB"/>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C45"/>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4BD"/>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300"/>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97BC0"/>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AC"/>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63E"/>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9F"/>
    <w:rsid w:val="00F6583A"/>
    <w:rsid w:val="00F65C89"/>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7AB1"/>
    <w:rPr>
      <w:rFonts w:ascii="Times New Roman" w:eastAsia="Times New Roman" w:hAnsi="Times New Roman"/>
      <w:sz w:val="24"/>
      <w:szCs w:val="24"/>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pPr>
    <w:rPr>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lang w:val="en-US"/>
    </w:rPr>
  </w:style>
  <w:style w:type="paragraph" w:customStyle="1" w:styleId="a1">
    <w:name w:val="表格文字居左"/>
    <w:basedOn w:val="Normal"/>
    <w:next w:val="Normal"/>
    <w:rsid w:val="00F94D18"/>
    <w:pPr>
      <w:widowControl w:val="0"/>
      <w:jc w:val="both"/>
    </w:pPr>
    <w:rPr>
      <w:rFonts w:ascii="Arial" w:hAnsi="Arial" w:cs="SimSun"/>
      <w:kern w:val="2"/>
      <w:sz w:val="21"/>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val="en-US"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val="en-US"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val="en-US"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val="en-US" w:eastAsia="en-US"/>
    </w:rPr>
  </w:style>
  <w:style w:type="paragraph" w:customStyle="1" w:styleId="tac0">
    <w:name w:val="tac"/>
    <w:basedOn w:val="Normal"/>
    <w:rsid w:val="00F94D18"/>
    <w:pPr>
      <w:keepNext/>
      <w:jc w:val="center"/>
    </w:pPr>
    <w:rPr>
      <w:rFonts w:ascii="Arial" w:eastAsia="Calibri" w:hAnsi="Arial" w:cs="Arial"/>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lang w:val="en-US"/>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lang w:val="en-US"/>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lang w:val="en-US"/>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lang w:val="en-US"/>
    </w:rPr>
  </w:style>
  <w:style w:type="paragraph" w:customStyle="1" w:styleId="ListParagraph1">
    <w:name w:val="List Paragraph1"/>
    <w:basedOn w:val="Normal"/>
    <w:qFormat/>
    <w:rsid w:val="00F94D18"/>
    <w:pPr>
      <w:ind w:left="720"/>
      <w:contextualSpacing/>
    </w:pPr>
    <w:rPr>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lang w:val="en-US"/>
    </w:rPr>
  </w:style>
  <w:style w:type="paragraph" w:customStyle="1" w:styleId="ListParagraph3">
    <w:name w:val="List Paragraph3"/>
    <w:basedOn w:val="Normal"/>
    <w:qFormat/>
    <w:rsid w:val="00F94D18"/>
    <w:pPr>
      <w:ind w:left="720"/>
      <w:contextualSpacing/>
    </w:pPr>
    <w:rPr>
      <w:lang w:val="en-US"/>
    </w:rPr>
  </w:style>
  <w:style w:type="paragraph" w:customStyle="1" w:styleId="ListParagraph2">
    <w:name w:val="List Paragraph2"/>
    <w:basedOn w:val="Normal"/>
    <w:qFormat/>
    <w:rsid w:val="00F94D18"/>
    <w:pPr>
      <w:ind w:left="720"/>
      <w:contextualSpacing/>
    </w:pPr>
    <w:rPr>
      <w:lang w:val="en-US"/>
    </w:rPr>
  </w:style>
  <w:style w:type="paragraph" w:customStyle="1" w:styleId="ListParagraph5">
    <w:name w:val="List Paragraph5"/>
    <w:basedOn w:val="Normal"/>
    <w:qFormat/>
    <w:rsid w:val="00F94D18"/>
    <w:pPr>
      <w:ind w:left="720"/>
      <w:contextualSpacing/>
    </w:pPr>
    <w:rPr>
      <w:lang w:val="en-US"/>
    </w:rPr>
  </w:style>
  <w:style w:type="paragraph" w:customStyle="1" w:styleId="ListParagraph4">
    <w:name w:val="List Paragraph4"/>
    <w:basedOn w:val="Normal"/>
    <w:qFormat/>
    <w:rsid w:val="00F94D18"/>
    <w:pPr>
      <w:ind w:left="720"/>
      <w:contextualSpacing/>
    </w:pPr>
    <w:rPr>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val="en-US" w:eastAsia="ja-JP"/>
    </w:rPr>
  </w:style>
  <w:style w:type="paragraph" w:customStyle="1" w:styleId="72">
    <w:name w:val="标题 72"/>
    <w:basedOn w:val="Normal"/>
    <w:rsid w:val="00F94D18"/>
    <w:pPr>
      <w:tabs>
        <w:tab w:val="num" w:pos="1296"/>
      </w:tabs>
    </w:pPr>
    <w:rPr>
      <w:rFonts w:ascii="Times" w:eastAsia="MS PGothic" w:hAnsi="Times" w:cs="Times"/>
      <w:sz w:val="20"/>
      <w:szCs w:val="20"/>
      <w:lang w:val="en-US" w:eastAsia="ja-JP"/>
    </w:rPr>
  </w:style>
  <w:style w:type="paragraph" w:customStyle="1" w:styleId="ListParagraph7">
    <w:name w:val="List Paragraph7"/>
    <w:basedOn w:val="Normal"/>
    <w:qFormat/>
    <w:rsid w:val="00F94D18"/>
    <w:pPr>
      <w:ind w:left="720"/>
      <w:contextualSpacing/>
    </w:pPr>
    <w:rPr>
      <w:lang w:val="en-US"/>
    </w:rPr>
  </w:style>
  <w:style w:type="paragraph" w:customStyle="1" w:styleId="ListParagraph6">
    <w:name w:val="List Paragraph6"/>
    <w:basedOn w:val="Normal"/>
    <w:qFormat/>
    <w:rsid w:val="00F94D18"/>
    <w:pPr>
      <w:ind w:left="720"/>
      <w:contextualSpacing/>
    </w:pPr>
    <w:rPr>
      <w:lang w:val="en-US"/>
    </w:rPr>
  </w:style>
  <w:style w:type="paragraph" w:customStyle="1" w:styleId="61">
    <w:name w:val="标题 61"/>
    <w:basedOn w:val="Normal"/>
    <w:rsid w:val="00F94D18"/>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F94D18"/>
    <w:pPr>
      <w:ind w:left="720"/>
      <w:contextualSpacing/>
    </w:pPr>
    <w:rPr>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pPr>
    <w:rPr>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622224">
      <w:bodyDiv w:val="1"/>
      <w:marLeft w:val="0"/>
      <w:marRight w:val="0"/>
      <w:marTop w:val="0"/>
      <w:marBottom w:val="0"/>
      <w:divBdr>
        <w:top w:val="none" w:sz="0" w:space="0" w:color="auto"/>
        <w:left w:val="none" w:sz="0" w:space="0" w:color="auto"/>
        <w:bottom w:val="none" w:sz="0" w:space="0" w:color="auto"/>
        <w:right w:val="none" w:sz="0" w:space="0" w:color="auto"/>
      </w:divBdr>
      <w:divsChild>
        <w:div w:id="2090810619">
          <w:marLeft w:val="0"/>
          <w:marRight w:val="0"/>
          <w:marTop w:val="0"/>
          <w:marBottom w:val="0"/>
          <w:divBdr>
            <w:top w:val="none" w:sz="0" w:space="0" w:color="auto"/>
            <w:left w:val="none" w:sz="0" w:space="0" w:color="auto"/>
            <w:bottom w:val="none" w:sz="0" w:space="0" w:color="auto"/>
            <w:right w:val="none" w:sz="0" w:space="0" w:color="auto"/>
          </w:divBdr>
        </w:div>
        <w:div w:id="236289637">
          <w:marLeft w:val="0"/>
          <w:marRight w:val="0"/>
          <w:marTop w:val="0"/>
          <w:marBottom w:val="0"/>
          <w:divBdr>
            <w:top w:val="none" w:sz="0" w:space="0" w:color="auto"/>
            <w:left w:val="none" w:sz="0" w:space="0" w:color="auto"/>
            <w:bottom w:val="none" w:sz="0" w:space="0" w:color="auto"/>
            <w:right w:val="none" w:sz="0" w:space="0" w:color="auto"/>
          </w:divBdr>
        </w:div>
      </w:divsChild>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30268611">
      <w:bodyDiv w:val="1"/>
      <w:marLeft w:val="0"/>
      <w:marRight w:val="0"/>
      <w:marTop w:val="0"/>
      <w:marBottom w:val="0"/>
      <w:divBdr>
        <w:top w:val="none" w:sz="0" w:space="0" w:color="auto"/>
        <w:left w:val="none" w:sz="0" w:space="0" w:color="auto"/>
        <w:bottom w:val="none" w:sz="0" w:space="0" w:color="auto"/>
        <w:right w:val="none" w:sz="0" w:space="0" w:color="auto"/>
      </w:divBdr>
      <w:divsChild>
        <w:div w:id="589778994">
          <w:marLeft w:val="0"/>
          <w:marRight w:val="0"/>
          <w:marTop w:val="0"/>
          <w:marBottom w:val="0"/>
          <w:divBdr>
            <w:top w:val="none" w:sz="0" w:space="0" w:color="auto"/>
            <w:left w:val="none" w:sz="0" w:space="0" w:color="auto"/>
            <w:bottom w:val="none" w:sz="0" w:space="0" w:color="auto"/>
            <w:right w:val="none" w:sz="0" w:space="0" w:color="auto"/>
          </w:divBdr>
        </w:div>
      </w:divsChild>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22</TotalTime>
  <Pages>4</Pages>
  <Words>1921</Words>
  <Characters>10954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12850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cp:revision>
  <cp:lastPrinted>2019-08-16T17:50:00Z</cp:lastPrinted>
  <dcterms:created xsi:type="dcterms:W3CDTF">2023-04-07T09:45:00Z</dcterms:created>
  <dcterms:modified xsi:type="dcterms:W3CDTF">2023-04-07T10:07:00Z</dcterms:modified>
  <cp:category/>
</cp:coreProperties>
</file>